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tblCellSpacing w:w="0" w:type="dxa"/>
        <w:tblLayout w:type="fixed"/>
        <w:tblCellMar>
          <w:left w:w="0" w:type="dxa"/>
          <w:right w:w="0" w:type="dxa"/>
        </w:tblCellMar>
        <w:tblLook w:val="04A0"/>
      </w:tblPr>
      <w:tblGrid>
        <w:gridCol w:w="8306"/>
      </w:tblGrid>
      <w:tr w:rsidR="002E14F1">
        <w:trPr>
          <w:tblCellSpacing w:w="0" w:type="dxa"/>
        </w:trPr>
        <w:tc>
          <w:tcPr>
            <w:tcW w:w="8306" w:type="dxa"/>
            <w:shd w:val="clear" w:color="auto" w:fill="auto"/>
            <w:vAlign w:val="center"/>
          </w:tcPr>
          <w:p w:rsidR="002E14F1" w:rsidRDefault="001115D9">
            <w:pPr>
              <w:widowControl/>
              <w:jc w:val="left"/>
            </w:pPr>
            <w:r>
              <w:rPr>
                <w:rFonts w:ascii="宋体" w:eastAsia="宋体" w:hAnsi="宋体" w:cs="宋体" w:hint="eastAsia"/>
                <w:kern w:val="0"/>
                <w:sz w:val="24"/>
                <w:lang/>
              </w:rPr>
              <w:t xml:space="preserve"> 7.1.2 </w:t>
            </w:r>
            <w:r>
              <w:rPr>
                <w:rFonts w:ascii="宋体" w:eastAsia="宋体" w:hAnsi="宋体" w:cs="宋体" w:hint="eastAsia"/>
                <w:kern w:val="0"/>
                <w:sz w:val="24"/>
                <w:lang/>
              </w:rPr>
              <w:t>关于印发《海事调解管理办法》的通知</w:t>
            </w:r>
          </w:p>
        </w:tc>
      </w:tr>
    </w:tbl>
    <w:p w:rsidR="002E14F1" w:rsidRDefault="001115D9">
      <w:pPr>
        <w:widowControl/>
        <w:spacing w:beforeAutospacing="1" w:afterAutospacing="1" w:line="560" w:lineRule="atLeast"/>
        <w:jc w:val="center"/>
      </w:pPr>
      <w:r>
        <w:rPr>
          <w:rFonts w:ascii="宋体" w:eastAsia="宋体" w:hAnsi="宋体" w:cs="宋体" w:hint="eastAsia"/>
          <w:b/>
          <w:color w:val="000000"/>
          <w:kern w:val="0"/>
          <w:sz w:val="24"/>
          <w:lang/>
        </w:rPr>
        <w:t>交通运输部海事局关于印发《海事调解管理办法》的通知</w:t>
      </w:r>
    </w:p>
    <w:p w:rsidR="002E14F1" w:rsidRDefault="001115D9">
      <w:pPr>
        <w:widowControl/>
        <w:spacing w:beforeAutospacing="1" w:afterAutospacing="1" w:line="560" w:lineRule="atLeast"/>
        <w:jc w:val="center"/>
      </w:pPr>
      <w:r>
        <w:rPr>
          <w:rFonts w:ascii="宋体" w:eastAsia="宋体" w:hAnsi="宋体" w:cs="宋体" w:hint="eastAsia"/>
          <w:kern w:val="0"/>
          <w:sz w:val="24"/>
          <w:lang/>
        </w:rPr>
        <w:t>海安全〔</w:t>
      </w:r>
      <w:r>
        <w:rPr>
          <w:rFonts w:ascii="宋体" w:eastAsia="宋体" w:hAnsi="宋体" w:cs="宋体" w:hint="eastAsia"/>
          <w:kern w:val="0"/>
          <w:sz w:val="24"/>
          <w:lang/>
        </w:rPr>
        <w:t>2014</w:t>
      </w:r>
      <w:r>
        <w:rPr>
          <w:rFonts w:ascii="宋体" w:eastAsia="宋体" w:hAnsi="宋体" w:cs="宋体" w:hint="eastAsia"/>
          <w:kern w:val="0"/>
          <w:sz w:val="24"/>
          <w:lang/>
        </w:rPr>
        <w:t>〕</w:t>
      </w:r>
      <w:r>
        <w:rPr>
          <w:rFonts w:ascii="宋体" w:eastAsia="宋体" w:hAnsi="宋体" w:cs="宋体" w:hint="eastAsia"/>
          <w:kern w:val="0"/>
          <w:sz w:val="24"/>
          <w:lang/>
        </w:rPr>
        <w:t>513</w:t>
      </w:r>
      <w:r>
        <w:rPr>
          <w:rFonts w:ascii="宋体" w:eastAsia="宋体" w:hAnsi="宋体" w:cs="宋体" w:hint="eastAsia"/>
          <w:kern w:val="0"/>
          <w:sz w:val="24"/>
          <w:lang/>
        </w:rPr>
        <w:t>号</w:t>
      </w:r>
    </w:p>
    <w:p w:rsidR="002E14F1" w:rsidRDefault="001115D9">
      <w:pPr>
        <w:widowControl/>
        <w:spacing w:beforeAutospacing="1" w:afterAutospacing="1" w:line="560" w:lineRule="atLeast"/>
        <w:jc w:val="left"/>
      </w:pPr>
      <w:r>
        <w:rPr>
          <w:rFonts w:ascii="宋体" w:eastAsia="宋体" w:hAnsi="宋体" w:cs="宋体" w:hint="eastAsia"/>
          <w:color w:val="000000"/>
          <w:kern w:val="0"/>
          <w:sz w:val="24"/>
          <w:lang/>
        </w:rPr>
        <w:t> </w:t>
      </w:r>
    </w:p>
    <w:p w:rsidR="002E14F1" w:rsidRDefault="001115D9">
      <w:pPr>
        <w:widowControl/>
        <w:spacing w:beforeAutospacing="1" w:afterAutospacing="1" w:line="560" w:lineRule="atLeast"/>
        <w:jc w:val="left"/>
      </w:pPr>
      <w:r>
        <w:rPr>
          <w:rFonts w:ascii="宋体" w:eastAsia="宋体" w:hAnsi="宋体" w:cs="宋体" w:hint="eastAsia"/>
          <w:color w:val="000000"/>
          <w:kern w:val="0"/>
          <w:sz w:val="24"/>
          <w:lang/>
        </w:rPr>
        <w:t>各省、自治区、直辖市地方海事局，新疆生产建设兵团海事局，各直属海事局：</w:t>
      </w:r>
    </w:p>
    <w:p w:rsidR="002E14F1" w:rsidRDefault="001115D9">
      <w:pPr>
        <w:widowControl/>
        <w:spacing w:beforeAutospacing="1" w:afterAutospacing="1" w:line="560" w:lineRule="atLeast"/>
        <w:jc w:val="left"/>
      </w:pP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现将《海事调解管理办法》印发给你们，请遵照执行。</w:t>
      </w:r>
    </w:p>
    <w:p w:rsidR="002E14F1" w:rsidRDefault="001115D9">
      <w:pPr>
        <w:widowControl/>
        <w:spacing w:beforeAutospacing="1" w:afterAutospacing="1" w:line="560" w:lineRule="atLeast"/>
        <w:jc w:val="left"/>
      </w:pPr>
      <w:r>
        <w:rPr>
          <w:rFonts w:ascii="宋体" w:eastAsia="宋体" w:hAnsi="宋体" w:cs="宋体" w:hint="eastAsia"/>
          <w:color w:val="000000"/>
          <w:kern w:val="0"/>
          <w:sz w:val="24"/>
          <w:lang/>
        </w:rPr>
        <w:t> </w:t>
      </w:r>
    </w:p>
    <w:p w:rsidR="002E14F1" w:rsidRDefault="001115D9">
      <w:pPr>
        <w:widowControl/>
        <w:spacing w:beforeAutospacing="1" w:afterAutospacing="1" w:line="560" w:lineRule="atLeast"/>
        <w:jc w:val="right"/>
      </w:pPr>
      <w:r>
        <w:rPr>
          <w:rFonts w:ascii="宋体" w:eastAsia="宋体" w:hAnsi="宋体" w:cs="宋体" w:hint="eastAsia"/>
          <w:color w:val="000000"/>
          <w:kern w:val="0"/>
          <w:sz w:val="24"/>
          <w:lang/>
        </w:rPr>
        <w:t>交通运输部海事局</w:t>
      </w:r>
    </w:p>
    <w:p w:rsidR="002E14F1" w:rsidRDefault="001115D9">
      <w:pPr>
        <w:widowControl/>
        <w:spacing w:beforeAutospacing="1" w:afterAutospacing="1" w:line="560" w:lineRule="atLeast"/>
        <w:jc w:val="right"/>
      </w:pPr>
      <w:r>
        <w:rPr>
          <w:rFonts w:ascii="宋体" w:eastAsia="宋体" w:hAnsi="宋体" w:cs="宋体" w:hint="eastAsia"/>
          <w:color w:val="000000"/>
          <w:kern w:val="0"/>
          <w:sz w:val="24"/>
          <w:lang/>
        </w:rPr>
        <w:t> 2014</w:t>
      </w:r>
      <w:r>
        <w:rPr>
          <w:rFonts w:ascii="宋体" w:eastAsia="宋体" w:hAnsi="宋体" w:cs="宋体" w:hint="eastAsia"/>
          <w:color w:val="000000"/>
          <w:kern w:val="0"/>
          <w:sz w:val="24"/>
          <w:lang/>
        </w:rPr>
        <w:t>年</w:t>
      </w: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月</w:t>
      </w:r>
      <w:r>
        <w:rPr>
          <w:rFonts w:ascii="宋体" w:eastAsia="宋体" w:hAnsi="宋体" w:cs="宋体" w:hint="eastAsia"/>
          <w:color w:val="000000"/>
          <w:kern w:val="0"/>
          <w:sz w:val="24"/>
          <w:lang/>
        </w:rPr>
        <w:t>18</w:t>
      </w:r>
      <w:r>
        <w:rPr>
          <w:rFonts w:ascii="宋体" w:eastAsia="宋体" w:hAnsi="宋体" w:cs="宋体" w:hint="eastAsia"/>
          <w:color w:val="000000"/>
          <w:kern w:val="0"/>
          <w:sz w:val="24"/>
          <w:lang/>
        </w:rPr>
        <w:t>日</w:t>
      </w:r>
    </w:p>
    <w:p w:rsidR="002E14F1" w:rsidRDefault="001115D9">
      <w:pPr>
        <w:widowControl/>
        <w:spacing w:beforeAutospacing="1" w:afterAutospacing="1" w:line="560" w:lineRule="atLeast"/>
        <w:jc w:val="center"/>
      </w:pPr>
      <w:r>
        <w:rPr>
          <w:rFonts w:ascii="宋体" w:eastAsia="宋体" w:hAnsi="宋体" w:cs="宋体" w:hint="eastAsia"/>
          <w:b/>
          <w:kern w:val="0"/>
          <w:sz w:val="24"/>
          <w:lang/>
        </w:rPr>
        <w:t>海事调解管理办法</w:t>
      </w:r>
    </w:p>
    <w:p w:rsidR="002E14F1" w:rsidRDefault="001115D9">
      <w:pPr>
        <w:widowControl/>
        <w:spacing w:beforeAutospacing="1" w:afterAutospacing="1" w:line="560" w:lineRule="atLeast"/>
        <w:jc w:val="left"/>
      </w:pPr>
      <w:r>
        <w:rPr>
          <w:rFonts w:ascii="宋体" w:eastAsia="宋体" w:hAnsi="宋体" w:cs="宋体" w:hint="eastAsia"/>
          <w:kern w:val="0"/>
          <w:sz w:val="24"/>
          <w:lang/>
        </w:rPr>
        <w:t> </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第一条</w:t>
      </w:r>
      <w:r>
        <w:rPr>
          <w:rFonts w:ascii="宋体" w:eastAsia="宋体" w:hAnsi="宋体" w:cs="宋体" w:hint="eastAsia"/>
          <w:kern w:val="0"/>
          <w:sz w:val="24"/>
          <w:lang/>
        </w:rPr>
        <w:t xml:space="preserve"> </w:t>
      </w:r>
      <w:r>
        <w:rPr>
          <w:rFonts w:ascii="宋体" w:eastAsia="宋体" w:hAnsi="宋体" w:cs="宋体" w:hint="eastAsia"/>
          <w:kern w:val="0"/>
          <w:sz w:val="24"/>
          <w:lang/>
        </w:rPr>
        <w:t>为协助解决因水上交通事故（含船舶污染事故，下同）引发的民事纠纷，提高海事调查效率，本着便民为民的原则，依据《国务院关于加强法治政府建设的意见》（国发〔</w:t>
      </w:r>
      <w:r>
        <w:rPr>
          <w:rFonts w:ascii="宋体" w:eastAsia="宋体" w:hAnsi="宋体" w:cs="宋体" w:hint="eastAsia"/>
          <w:kern w:val="0"/>
          <w:sz w:val="24"/>
          <w:lang/>
        </w:rPr>
        <w:t>2010</w:t>
      </w:r>
      <w:r>
        <w:rPr>
          <w:rFonts w:ascii="宋体" w:eastAsia="宋体" w:hAnsi="宋体" w:cs="宋体" w:hint="eastAsia"/>
          <w:kern w:val="0"/>
          <w:sz w:val="24"/>
          <w:lang/>
        </w:rPr>
        <w:t>〕</w:t>
      </w:r>
      <w:r>
        <w:rPr>
          <w:rFonts w:ascii="宋体" w:eastAsia="宋体" w:hAnsi="宋体" w:cs="宋体" w:hint="eastAsia"/>
          <w:kern w:val="0"/>
          <w:sz w:val="24"/>
          <w:lang/>
        </w:rPr>
        <w:t>33</w:t>
      </w:r>
      <w:r>
        <w:rPr>
          <w:rFonts w:ascii="宋体" w:eastAsia="宋体" w:hAnsi="宋体" w:cs="宋体" w:hint="eastAsia"/>
          <w:kern w:val="0"/>
          <w:sz w:val="24"/>
          <w:lang/>
        </w:rPr>
        <w:t>号）等规定，制定本办法。</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第二条</w:t>
      </w:r>
      <w:r>
        <w:rPr>
          <w:rFonts w:ascii="宋体" w:eastAsia="宋体" w:hAnsi="宋体" w:cs="宋体" w:hint="eastAsia"/>
          <w:kern w:val="0"/>
          <w:sz w:val="24"/>
          <w:lang/>
        </w:rPr>
        <w:t xml:space="preserve"> </w:t>
      </w:r>
      <w:r>
        <w:rPr>
          <w:rFonts w:ascii="宋体" w:eastAsia="宋体" w:hAnsi="宋体" w:cs="宋体" w:hint="eastAsia"/>
          <w:kern w:val="0"/>
          <w:sz w:val="24"/>
          <w:lang/>
        </w:rPr>
        <w:t>本办法适用于中国管辖水域内因水上交通事故引发的民事纠纷。</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已提起（经）民事诉讼或仲裁的民事纠纷案件，不适用本办法。</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第三条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海事调解工作应当以水上交通事故调查的事实为基础、相关法律法规为依据，坚持自愿、公平、公正和公开的原则。</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lastRenderedPageBreak/>
        <w:t>第四条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海事调解工作原则上由负责调查事故的海事管理机构受理和主持。</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根据实际工作需要，上级海事管理机构可指定海事管理机构主持调解工作。被指定的海事管理机构可向负责调查的海事管理机构调取相关调查材料，相关的海事管理机构应予配合。</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第五条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海事调解免费。</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第六条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海事调解可以通过电话、邮件、书面和现场开展，但达成协议后，应在当事各方的见证下共同签订海事调解协议书。</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第七条</w:t>
      </w:r>
      <w:r>
        <w:rPr>
          <w:rFonts w:ascii="宋体" w:eastAsia="宋体" w:hAnsi="宋体" w:cs="宋体" w:hint="eastAsia"/>
          <w:kern w:val="0"/>
          <w:sz w:val="24"/>
          <w:lang/>
        </w:rPr>
        <w:t xml:space="preserve"> </w:t>
      </w:r>
      <w:r>
        <w:rPr>
          <w:rFonts w:ascii="宋体" w:eastAsia="宋体" w:hAnsi="宋体" w:cs="宋体" w:hint="eastAsia"/>
          <w:kern w:val="0"/>
          <w:sz w:val="24"/>
          <w:lang/>
        </w:rPr>
        <w:t>现场调解原则上应当在当地人民政府或海事管理机构指定的人民（海事）调解场所进行。</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第八条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海事调解工作应当由</w:t>
      </w:r>
      <w:r>
        <w:rPr>
          <w:rFonts w:ascii="宋体" w:eastAsia="宋体" w:hAnsi="宋体" w:cs="宋体" w:hint="eastAsia"/>
          <w:kern w:val="0"/>
          <w:sz w:val="24"/>
          <w:lang/>
        </w:rPr>
        <w:t>2</w:t>
      </w:r>
      <w:r>
        <w:rPr>
          <w:rFonts w:ascii="宋体" w:eastAsia="宋体" w:hAnsi="宋体" w:cs="宋体" w:hint="eastAsia"/>
          <w:kern w:val="0"/>
          <w:sz w:val="24"/>
          <w:lang/>
        </w:rPr>
        <w:t>名或以上海事执法人员实施，其中</w:t>
      </w:r>
      <w:r>
        <w:rPr>
          <w:rFonts w:ascii="宋体" w:eastAsia="宋体" w:hAnsi="宋体" w:cs="宋体" w:hint="eastAsia"/>
          <w:kern w:val="0"/>
          <w:sz w:val="24"/>
          <w:lang/>
        </w:rPr>
        <w:t>1</w:t>
      </w:r>
      <w:r>
        <w:rPr>
          <w:rFonts w:ascii="宋体" w:eastAsia="宋体" w:hAnsi="宋体" w:cs="宋体" w:hint="eastAsia"/>
          <w:kern w:val="0"/>
          <w:sz w:val="24"/>
          <w:lang/>
        </w:rPr>
        <w:t>人负责主持、</w:t>
      </w:r>
      <w:r>
        <w:rPr>
          <w:rFonts w:ascii="宋体" w:eastAsia="宋体" w:hAnsi="宋体" w:cs="宋体" w:hint="eastAsia"/>
          <w:kern w:val="0"/>
          <w:sz w:val="24"/>
          <w:lang/>
        </w:rPr>
        <w:t>1</w:t>
      </w:r>
      <w:r>
        <w:rPr>
          <w:rFonts w:ascii="宋体" w:eastAsia="宋体" w:hAnsi="宋体" w:cs="宋体" w:hint="eastAsia"/>
          <w:kern w:val="0"/>
          <w:sz w:val="24"/>
          <w:lang/>
        </w:rPr>
        <w:t>人负责记录。</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主持人员应当持有海事调查官证书。</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第九条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海事调解应由当事各方向具有管辖权的海事管理机构提出，并提交书面申请。</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第十条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海事调解申请人应当在事故发生之日一个月内提出海事调解申请，逾期不再受理。</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第十一条</w:t>
      </w:r>
      <w:r>
        <w:rPr>
          <w:rFonts w:ascii="宋体" w:eastAsia="宋体" w:hAnsi="宋体" w:cs="宋体" w:hint="eastAsia"/>
          <w:kern w:val="0"/>
          <w:sz w:val="24"/>
          <w:lang/>
        </w:rPr>
        <w:t xml:space="preserve"> </w:t>
      </w:r>
      <w:r>
        <w:rPr>
          <w:rFonts w:ascii="宋体" w:eastAsia="宋体" w:hAnsi="宋体" w:cs="宋体" w:hint="eastAsia"/>
          <w:kern w:val="0"/>
          <w:sz w:val="24"/>
          <w:lang/>
        </w:rPr>
        <w:t>海事管理机构决定受理后，应当向涉案的当事方签发海事调解受理通知书。</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lastRenderedPageBreak/>
        <w:t>第十二条</w:t>
      </w:r>
      <w:r>
        <w:rPr>
          <w:rFonts w:ascii="宋体" w:eastAsia="宋体" w:hAnsi="宋体" w:cs="宋体" w:hint="eastAsia"/>
          <w:kern w:val="0"/>
          <w:sz w:val="24"/>
          <w:lang/>
        </w:rPr>
        <w:t xml:space="preserve"> </w:t>
      </w:r>
      <w:r>
        <w:rPr>
          <w:rFonts w:ascii="宋体" w:eastAsia="宋体" w:hAnsi="宋体" w:cs="宋体" w:hint="eastAsia"/>
          <w:kern w:val="0"/>
          <w:sz w:val="24"/>
          <w:lang/>
        </w:rPr>
        <w:t>海事管理机构正式受理后，应当与当事方协商海事调解方式及时间，并通知所有当事方参加海事调解协商。</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第十三条</w:t>
      </w:r>
      <w:r>
        <w:rPr>
          <w:rFonts w:ascii="宋体" w:eastAsia="宋体" w:hAnsi="宋体" w:cs="宋体" w:hint="eastAsia"/>
          <w:kern w:val="0"/>
          <w:sz w:val="24"/>
          <w:lang/>
        </w:rPr>
        <w:t xml:space="preserve"> </w:t>
      </w:r>
      <w:r>
        <w:rPr>
          <w:rFonts w:ascii="宋体" w:eastAsia="宋体" w:hAnsi="宋体" w:cs="宋体" w:hint="eastAsia"/>
          <w:kern w:val="0"/>
          <w:sz w:val="24"/>
          <w:lang/>
        </w:rPr>
        <w:t>涉案所有当事方都应当参加海事调解协商。委托代理人参加的，应当委托合适人员持委托函及身份证件参加。</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任一当事方不允许超过</w:t>
      </w:r>
      <w:r>
        <w:rPr>
          <w:rFonts w:ascii="宋体" w:eastAsia="宋体" w:hAnsi="宋体" w:cs="宋体" w:hint="eastAsia"/>
          <w:kern w:val="0"/>
          <w:sz w:val="24"/>
          <w:lang/>
        </w:rPr>
        <w:t>2</w:t>
      </w:r>
      <w:r>
        <w:rPr>
          <w:rFonts w:ascii="宋体" w:eastAsia="宋体" w:hAnsi="宋体" w:cs="宋体" w:hint="eastAsia"/>
          <w:kern w:val="0"/>
          <w:sz w:val="24"/>
          <w:lang/>
        </w:rPr>
        <w:t>人参加。</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第十四条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海事调解协商原则上应当按以下程序进行：</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（一）主持人介绍事故案情、事故发生原因、当事方事故损失情况及当事方依法享有权利和义务。</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（二）当事方逐一申辩，提出所承担民事责任建议，并可递交用于证明事故责任的事实证据。</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（三）主持人在事故发生原因调查、相关法律法规规定等基础上，充分考虑当事方的申辩情况，提出各方应当承担的民事责任比例建议。</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（四）调解不成的，可在有效期内继续调解；调解成功的，当事各方应当签订海事调解协议书。</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（五）海事调解结束后，海事调解人员应当简要记录调解过程及结果，填写海事调解记录表。</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第十五条</w:t>
      </w:r>
      <w:r>
        <w:rPr>
          <w:rFonts w:ascii="宋体" w:eastAsia="宋体" w:hAnsi="宋体" w:cs="宋体" w:hint="eastAsia"/>
          <w:kern w:val="0"/>
          <w:sz w:val="24"/>
          <w:lang/>
        </w:rPr>
        <w:t xml:space="preserve"> </w:t>
      </w:r>
      <w:r>
        <w:rPr>
          <w:rFonts w:ascii="宋体" w:eastAsia="宋体" w:hAnsi="宋体" w:cs="宋体" w:hint="eastAsia"/>
          <w:kern w:val="0"/>
          <w:sz w:val="24"/>
          <w:lang/>
        </w:rPr>
        <w:t>调解应当自正式启动调解之日起</w:t>
      </w:r>
      <w:r>
        <w:rPr>
          <w:rFonts w:ascii="宋体" w:eastAsia="宋体" w:hAnsi="宋体" w:cs="宋体" w:hint="eastAsia"/>
          <w:kern w:val="0"/>
          <w:sz w:val="24"/>
          <w:lang/>
        </w:rPr>
        <w:t>3</w:t>
      </w:r>
      <w:r>
        <w:rPr>
          <w:rFonts w:ascii="宋体" w:eastAsia="宋体" w:hAnsi="宋体" w:cs="宋体" w:hint="eastAsia"/>
          <w:kern w:val="0"/>
          <w:sz w:val="24"/>
          <w:lang/>
        </w:rPr>
        <w:t>个月内完成。经所有当事方申请，所受理的海事管理机构决定，可延长不超过</w:t>
      </w:r>
      <w:r>
        <w:rPr>
          <w:rFonts w:ascii="宋体" w:eastAsia="宋体" w:hAnsi="宋体" w:cs="宋体" w:hint="eastAsia"/>
          <w:kern w:val="0"/>
          <w:sz w:val="24"/>
          <w:lang/>
        </w:rPr>
        <w:t>1</w:t>
      </w:r>
      <w:r>
        <w:rPr>
          <w:rFonts w:ascii="宋体" w:eastAsia="宋体" w:hAnsi="宋体" w:cs="宋体" w:hint="eastAsia"/>
          <w:kern w:val="0"/>
          <w:sz w:val="24"/>
          <w:lang/>
        </w:rPr>
        <w:t>个月。</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lastRenderedPageBreak/>
        <w:t>调解期限内无法达成调解协议或者达成调解协议但当事方未履行协议的，视为调解不成。</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第十六条</w:t>
      </w:r>
      <w:r>
        <w:rPr>
          <w:rFonts w:ascii="宋体" w:eastAsia="宋体" w:hAnsi="宋体" w:cs="宋体" w:hint="eastAsia"/>
          <w:kern w:val="0"/>
          <w:sz w:val="24"/>
          <w:lang/>
        </w:rPr>
        <w:t xml:space="preserve"> </w:t>
      </w:r>
      <w:r>
        <w:rPr>
          <w:rFonts w:ascii="宋体" w:eastAsia="宋体" w:hAnsi="宋体" w:cs="宋体" w:hint="eastAsia"/>
          <w:kern w:val="0"/>
          <w:sz w:val="24"/>
          <w:lang/>
        </w:rPr>
        <w:t>在调解过程中，当事方申请仲裁或者向人民法院提起诉讼的，或者因其他原因中途退出调解的，应当及时通知海事管理机构，海事管理机构应当终止调解，并及时通知其他当事人。</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第十七条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海事调解终止或不成的，海事管理机构不再受理海事调解申请。</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第十八条</w:t>
      </w:r>
      <w:r>
        <w:rPr>
          <w:rFonts w:ascii="宋体" w:eastAsia="宋体" w:hAnsi="宋体" w:cs="宋体" w:hint="eastAsia"/>
          <w:kern w:val="0"/>
          <w:sz w:val="24"/>
          <w:lang/>
        </w:rPr>
        <w:t xml:space="preserve"> </w:t>
      </w:r>
      <w:r>
        <w:rPr>
          <w:rFonts w:ascii="宋体" w:eastAsia="宋体" w:hAnsi="宋体" w:cs="宋体" w:hint="eastAsia"/>
          <w:kern w:val="0"/>
          <w:sz w:val="24"/>
          <w:lang/>
        </w:rPr>
        <w:t>海事调解材料应当连同事故档案一并归档。</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第十九条</w:t>
      </w:r>
      <w:r>
        <w:rPr>
          <w:rFonts w:ascii="宋体" w:eastAsia="宋体" w:hAnsi="宋体" w:cs="宋体" w:hint="eastAsia"/>
          <w:kern w:val="0"/>
          <w:sz w:val="24"/>
          <w:lang/>
        </w:rPr>
        <w:t xml:space="preserve"> </w:t>
      </w:r>
      <w:r>
        <w:rPr>
          <w:rFonts w:ascii="宋体" w:eastAsia="宋体" w:hAnsi="宋体" w:cs="宋体" w:hint="eastAsia"/>
          <w:kern w:val="0"/>
          <w:sz w:val="24"/>
          <w:lang/>
        </w:rPr>
        <w:t>本办法由交通运输部海事局</w:t>
      </w:r>
      <w:r>
        <w:rPr>
          <w:rFonts w:ascii="宋体" w:eastAsia="宋体" w:hAnsi="宋体" w:cs="宋体" w:hint="eastAsia"/>
          <w:kern w:val="0"/>
          <w:sz w:val="24"/>
          <w:lang/>
        </w:rPr>
        <w:t>负责解释。</w:t>
      </w:r>
    </w:p>
    <w:p w:rsidR="002E14F1" w:rsidRDefault="001115D9">
      <w:pPr>
        <w:widowControl/>
        <w:spacing w:beforeAutospacing="1" w:afterAutospacing="1" w:line="560" w:lineRule="atLeast"/>
        <w:ind w:firstLine="480"/>
        <w:jc w:val="left"/>
      </w:pPr>
      <w:r>
        <w:rPr>
          <w:rFonts w:ascii="宋体" w:eastAsia="宋体" w:hAnsi="宋体" w:cs="宋体" w:hint="eastAsia"/>
          <w:kern w:val="0"/>
          <w:sz w:val="24"/>
          <w:lang/>
        </w:rPr>
        <w:t>第二十条</w:t>
      </w:r>
      <w:r>
        <w:rPr>
          <w:rFonts w:ascii="宋体" w:eastAsia="宋体" w:hAnsi="宋体" w:cs="宋体" w:hint="eastAsia"/>
          <w:kern w:val="0"/>
          <w:sz w:val="24"/>
          <w:lang/>
        </w:rPr>
        <w:t xml:space="preserve"> </w:t>
      </w:r>
      <w:r>
        <w:rPr>
          <w:rFonts w:ascii="宋体" w:eastAsia="宋体" w:hAnsi="宋体" w:cs="宋体" w:hint="eastAsia"/>
          <w:kern w:val="0"/>
          <w:sz w:val="24"/>
          <w:lang/>
        </w:rPr>
        <w:t>本办法自印发之日起实施。</w:t>
      </w:r>
    </w:p>
    <w:p w:rsidR="002E14F1" w:rsidRDefault="001115D9">
      <w:pPr>
        <w:widowControl/>
        <w:spacing w:beforeAutospacing="1" w:afterAutospacing="1" w:line="560" w:lineRule="atLeast"/>
        <w:jc w:val="left"/>
      </w:pPr>
      <w:r>
        <w:rPr>
          <w:rFonts w:ascii="宋体" w:eastAsia="宋体" w:hAnsi="宋体" w:cs="宋体" w:hint="eastAsia"/>
          <w:kern w:val="0"/>
          <w:sz w:val="24"/>
          <w:lang/>
        </w:rPr>
        <w:t> </w:t>
      </w:r>
    </w:p>
    <w:p w:rsidR="002E14F1" w:rsidRDefault="001115D9">
      <w:pPr>
        <w:widowControl/>
        <w:spacing w:beforeAutospacing="1" w:afterAutospacing="1" w:line="560" w:lineRule="atLeast"/>
        <w:jc w:val="left"/>
      </w:pPr>
      <w:r>
        <w:rPr>
          <w:rFonts w:ascii="宋体" w:eastAsia="宋体" w:hAnsi="宋体" w:cs="宋体" w:hint="eastAsia"/>
          <w:kern w:val="0"/>
          <w:sz w:val="24"/>
          <w:lang/>
        </w:rPr>
        <w:t>附件：</w:t>
      </w:r>
      <w:r>
        <w:rPr>
          <w:rFonts w:ascii="宋体" w:eastAsia="宋体" w:hAnsi="宋体" w:cs="宋体" w:hint="eastAsia"/>
          <w:kern w:val="0"/>
          <w:sz w:val="24"/>
          <w:lang/>
        </w:rPr>
        <w:t>1.</w:t>
      </w:r>
      <w:r>
        <w:rPr>
          <w:rFonts w:ascii="宋体" w:eastAsia="宋体" w:hAnsi="宋体" w:cs="宋体" w:hint="eastAsia"/>
          <w:kern w:val="0"/>
          <w:sz w:val="24"/>
          <w:lang/>
        </w:rPr>
        <w:t>海事调解申请书</w:t>
      </w:r>
    </w:p>
    <w:p w:rsidR="002E14F1" w:rsidRDefault="001115D9">
      <w:pPr>
        <w:widowControl/>
        <w:spacing w:beforeAutospacing="1" w:afterAutospacing="1" w:line="560" w:lineRule="atLeast"/>
        <w:jc w:val="left"/>
      </w:pPr>
      <w:r>
        <w:rPr>
          <w:rFonts w:ascii="宋体" w:eastAsia="宋体" w:hAnsi="宋体" w:cs="宋体" w:hint="eastAsia"/>
          <w:kern w:val="0"/>
          <w:sz w:val="24"/>
          <w:lang/>
        </w:rPr>
        <w:t>      2.</w:t>
      </w:r>
      <w:r>
        <w:rPr>
          <w:rFonts w:ascii="宋体" w:eastAsia="宋体" w:hAnsi="宋体" w:cs="宋体" w:hint="eastAsia"/>
          <w:kern w:val="0"/>
          <w:sz w:val="24"/>
          <w:lang/>
        </w:rPr>
        <w:t>海事调解受理通知书</w:t>
      </w:r>
    </w:p>
    <w:p w:rsidR="002E14F1" w:rsidRDefault="001115D9">
      <w:pPr>
        <w:widowControl/>
        <w:spacing w:beforeAutospacing="1" w:afterAutospacing="1" w:line="560" w:lineRule="atLeast"/>
        <w:jc w:val="left"/>
      </w:pPr>
      <w:r>
        <w:rPr>
          <w:rFonts w:ascii="宋体" w:eastAsia="宋体" w:hAnsi="宋体" w:cs="宋体" w:hint="eastAsia"/>
          <w:kern w:val="0"/>
          <w:sz w:val="24"/>
          <w:lang/>
        </w:rPr>
        <w:t>      3.</w:t>
      </w:r>
      <w:r>
        <w:rPr>
          <w:rFonts w:ascii="宋体" w:eastAsia="宋体" w:hAnsi="宋体" w:cs="宋体" w:hint="eastAsia"/>
          <w:kern w:val="0"/>
          <w:sz w:val="24"/>
          <w:lang/>
        </w:rPr>
        <w:t>海事调解终止通知书</w:t>
      </w:r>
    </w:p>
    <w:p w:rsidR="002E14F1" w:rsidRDefault="001115D9">
      <w:pPr>
        <w:widowControl/>
        <w:spacing w:beforeAutospacing="1" w:afterAutospacing="1" w:line="560" w:lineRule="atLeast"/>
        <w:jc w:val="left"/>
      </w:pPr>
      <w:r>
        <w:rPr>
          <w:rFonts w:ascii="宋体" w:eastAsia="宋体" w:hAnsi="宋体" w:cs="宋体" w:hint="eastAsia"/>
          <w:kern w:val="0"/>
          <w:sz w:val="24"/>
          <w:lang/>
        </w:rPr>
        <w:t>      4.</w:t>
      </w:r>
      <w:r>
        <w:rPr>
          <w:rFonts w:ascii="宋体" w:eastAsia="宋体" w:hAnsi="宋体" w:cs="宋体" w:hint="eastAsia"/>
          <w:kern w:val="0"/>
          <w:sz w:val="24"/>
          <w:lang/>
        </w:rPr>
        <w:t>海事调解记录表</w:t>
      </w:r>
    </w:p>
    <w:p w:rsidR="002E14F1" w:rsidRDefault="001115D9">
      <w:pPr>
        <w:widowControl/>
        <w:spacing w:beforeAutospacing="1" w:afterAutospacing="1" w:line="560" w:lineRule="atLeast"/>
        <w:jc w:val="left"/>
      </w:pPr>
      <w:r>
        <w:rPr>
          <w:rFonts w:ascii="宋体" w:eastAsia="宋体" w:hAnsi="宋体" w:cs="宋体" w:hint="eastAsia"/>
          <w:kern w:val="0"/>
          <w:sz w:val="24"/>
          <w:lang/>
        </w:rPr>
        <w:t>      5.</w:t>
      </w:r>
      <w:r>
        <w:rPr>
          <w:rFonts w:ascii="宋体" w:eastAsia="宋体" w:hAnsi="宋体" w:cs="宋体" w:hint="eastAsia"/>
          <w:kern w:val="0"/>
          <w:sz w:val="24"/>
          <w:lang/>
        </w:rPr>
        <w:t>海事调解协议书</w:t>
      </w:r>
    </w:p>
    <w:p w:rsidR="002E14F1" w:rsidRDefault="001115D9">
      <w:pPr>
        <w:widowControl/>
        <w:spacing w:beforeAutospacing="1" w:afterAutospacing="1" w:line="560" w:lineRule="atLeast"/>
        <w:jc w:val="left"/>
      </w:pPr>
      <w:r>
        <w:rPr>
          <w:rFonts w:ascii="宋体" w:eastAsia="宋体" w:hAnsi="宋体" w:cs="宋体" w:hint="eastAsia"/>
          <w:kern w:val="0"/>
          <w:sz w:val="24"/>
          <w:lang/>
        </w:rPr>
        <w:t> </w:t>
      </w:r>
    </w:p>
    <w:p w:rsidR="002E14F1" w:rsidRDefault="002E14F1">
      <w:bookmarkStart w:id="0" w:name="_GoBack"/>
      <w:bookmarkEnd w:id="0"/>
    </w:p>
    <w:sectPr w:rsidR="002E14F1" w:rsidSect="002E14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5D9" w:rsidRDefault="001115D9" w:rsidP="001115D9">
      <w:r>
        <w:separator/>
      </w:r>
    </w:p>
  </w:endnote>
  <w:endnote w:type="continuationSeparator" w:id="1">
    <w:p w:rsidR="001115D9" w:rsidRDefault="001115D9" w:rsidP="00111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5D9" w:rsidRDefault="001115D9" w:rsidP="001115D9">
      <w:r>
        <w:separator/>
      </w:r>
    </w:p>
  </w:footnote>
  <w:footnote w:type="continuationSeparator" w:id="1">
    <w:p w:rsidR="001115D9" w:rsidRDefault="001115D9" w:rsidP="001115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14F1"/>
    <w:rsid w:val="001115D9"/>
    <w:rsid w:val="002E14F1"/>
    <w:rsid w:val="4B065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4F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2E14F1"/>
    <w:rPr>
      <w:color w:val="800080"/>
      <w:u w:val="single"/>
    </w:rPr>
  </w:style>
  <w:style w:type="character" w:styleId="a4">
    <w:name w:val="Hyperlink"/>
    <w:basedOn w:val="a0"/>
    <w:rsid w:val="002E14F1"/>
    <w:rPr>
      <w:color w:val="0000FF"/>
      <w:u w:val="single"/>
    </w:rPr>
  </w:style>
  <w:style w:type="paragraph" w:styleId="a5">
    <w:name w:val="header"/>
    <w:basedOn w:val="a"/>
    <w:link w:val="Char"/>
    <w:rsid w:val="00111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115D9"/>
    <w:rPr>
      <w:rFonts w:asciiTheme="minorHAnsi" w:eastAsiaTheme="minorEastAsia" w:hAnsiTheme="minorHAnsi" w:cstheme="minorBidi"/>
      <w:kern w:val="2"/>
      <w:sz w:val="18"/>
      <w:szCs w:val="18"/>
    </w:rPr>
  </w:style>
  <w:style w:type="paragraph" w:styleId="a6">
    <w:name w:val="footer"/>
    <w:basedOn w:val="a"/>
    <w:link w:val="Char0"/>
    <w:rsid w:val="001115D9"/>
    <w:pPr>
      <w:tabs>
        <w:tab w:val="center" w:pos="4153"/>
        <w:tab w:val="right" w:pos="8306"/>
      </w:tabs>
      <w:snapToGrid w:val="0"/>
      <w:jc w:val="left"/>
    </w:pPr>
    <w:rPr>
      <w:sz w:val="18"/>
      <w:szCs w:val="18"/>
    </w:rPr>
  </w:style>
  <w:style w:type="character" w:customStyle="1" w:styleId="Char0">
    <w:name w:val="页脚 Char"/>
    <w:basedOn w:val="a0"/>
    <w:link w:val="a6"/>
    <w:rsid w:val="001115D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128</Characters>
  <Application>Microsoft Office Word</Application>
  <DocSecurity>0</DocSecurity>
  <Lines>1</Lines>
  <Paragraphs>3</Paragraphs>
  <ScaleCrop>false</ScaleCrop>
  <Company>USER</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