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CellSpacing w:w="0" w:type="dxa"/>
        <w:tblLayout w:type="fixed"/>
        <w:tblCellMar>
          <w:left w:w="0" w:type="dxa"/>
          <w:right w:w="0" w:type="dxa"/>
        </w:tblCellMar>
        <w:tblLook w:val="04A0"/>
      </w:tblPr>
      <w:tblGrid>
        <w:gridCol w:w="8306"/>
      </w:tblGrid>
      <w:tr w:rsidR="007E292F">
        <w:trPr>
          <w:tblCellSpacing w:w="0" w:type="dxa"/>
        </w:trPr>
        <w:tc>
          <w:tcPr>
            <w:tcW w:w="8306" w:type="dxa"/>
            <w:shd w:val="clear" w:color="auto" w:fill="auto"/>
            <w:vAlign w:val="center"/>
          </w:tcPr>
          <w:p w:rsidR="007E292F" w:rsidRDefault="00D72D57">
            <w:pPr>
              <w:widowControl/>
              <w:jc w:val="left"/>
            </w:pPr>
            <w:r>
              <w:rPr>
                <w:rFonts w:ascii="宋体" w:eastAsia="宋体" w:hAnsi="宋体" w:cs="宋体" w:hint="eastAsia"/>
                <w:kern w:val="0"/>
                <w:sz w:val="24"/>
              </w:rPr>
              <w:t> 7.1.5 关于印发《中华人民共和国海事局海事行政处罚裁量权管理办法》的通知</w:t>
            </w:r>
          </w:p>
        </w:tc>
      </w:tr>
    </w:tbl>
    <w:p w:rsidR="007E292F" w:rsidRDefault="00D72D57">
      <w:pPr>
        <w:widowControl/>
        <w:spacing w:beforeAutospacing="1" w:afterAutospacing="1" w:line="560" w:lineRule="atLeast"/>
        <w:jc w:val="center"/>
      </w:pPr>
      <w:r>
        <w:rPr>
          <w:rFonts w:ascii="宋体" w:eastAsia="宋体" w:hAnsi="宋体" w:cs="宋体" w:hint="eastAsia"/>
          <w:b/>
          <w:kern w:val="0"/>
          <w:sz w:val="24"/>
        </w:rPr>
        <w:t>中华人民共和国海事局关于印发《中华人民共和国海事局海事行政处罚裁量权管理办法》的通知</w:t>
      </w:r>
    </w:p>
    <w:p w:rsidR="007E292F" w:rsidRDefault="00D72D57">
      <w:pPr>
        <w:widowControl/>
        <w:spacing w:beforeAutospacing="1" w:afterAutospacing="1" w:line="560" w:lineRule="atLeast"/>
        <w:jc w:val="center"/>
      </w:pPr>
      <w:r>
        <w:rPr>
          <w:rFonts w:ascii="宋体" w:eastAsia="宋体" w:hAnsi="宋体" w:cs="宋体" w:hint="eastAsia"/>
          <w:kern w:val="0"/>
          <w:sz w:val="24"/>
        </w:rPr>
        <w:t>海政法[2013]836号</w:t>
      </w:r>
    </w:p>
    <w:p w:rsidR="007E292F" w:rsidRDefault="00D72D57" w:rsidP="00C30EF9">
      <w:pPr>
        <w:widowControl/>
        <w:spacing w:beforeAutospacing="1" w:afterAutospacing="1" w:line="560" w:lineRule="atLeast"/>
        <w:jc w:val="center"/>
      </w:pPr>
      <w:r>
        <w:rPr>
          <w:rFonts w:ascii="宋体" w:eastAsia="宋体" w:hAnsi="宋体" w:cs="宋体" w:hint="eastAsia"/>
          <w:kern w:val="0"/>
          <w:sz w:val="24"/>
        </w:rPr>
        <w:t xml:space="preserve"> 各省、自治区、直辖市地方海事局，新疆生产建设兵团海事局，各直属海事局： </w:t>
      </w:r>
    </w:p>
    <w:p w:rsidR="007E292F" w:rsidRDefault="00D72D57">
      <w:pPr>
        <w:widowControl/>
        <w:spacing w:beforeAutospacing="1" w:afterAutospacing="1" w:line="560" w:lineRule="atLeast"/>
        <w:jc w:val="left"/>
      </w:pPr>
      <w:r>
        <w:rPr>
          <w:rFonts w:ascii="宋体" w:eastAsia="宋体" w:hAnsi="宋体" w:cs="宋体" w:hint="eastAsia"/>
          <w:kern w:val="0"/>
          <w:sz w:val="24"/>
        </w:rPr>
        <w:t>    为了规范海事部门行使行政处罚裁量权行为，促进海事部门依法、公平、公正实施行政处罚，提高海事行政执法水平,保护公民、法人和其他组织的合法权益，根据《中华人民共和国行政处罚法》等规定，结合海事执法实际，我局制定了《中华人民共和国海事局海事行政处罚裁量权管理办法》，现印发你们，请遵照执行。</w:t>
      </w:r>
    </w:p>
    <w:p w:rsidR="007E292F" w:rsidRDefault="00D72D57">
      <w:pPr>
        <w:widowControl/>
        <w:spacing w:beforeAutospacing="1" w:afterAutospacing="1" w:line="560" w:lineRule="atLeast"/>
        <w:jc w:val="left"/>
      </w:pPr>
      <w:r>
        <w:rPr>
          <w:rFonts w:ascii="宋体" w:eastAsia="宋体" w:hAnsi="宋体" w:cs="宋体" w:hint="eastAsia"/>
          <w:kern w:val="0"/>
          <w:sz w:val="24"/>
        </w:rPr>
        <w:t xml:space="preserve">  </w:t>
      </w:r>
    </w:p>
    <w:p w:rsidR="007E292F" w:rsidRDefault="00D72D57">
      <w:pPr>
        <w:widowControl/>
        <w:spacing w:beforeAutospacing="1" w:afterAutospacing="1" w:line="560" w:lineRule="atLeast"/>
        <w:jc w:val="right"/>
      </w:pPr>
      <w:r>
        <w:rPr>
          <w:rFonts w:ascii="宋体" w:eastAsia="宋体" w:hAnsi="宋体" w:cs="宋体" w:hint="eastAsia"/>
          <w:kern w:val="0"/>
          <w:sz w:val="24"/>
        </w:rPr>
        <w:t>                       中华人民共和国海事局</w:t>
      </w:r>
    </w:p>
    <w:p w:rsidR="007E292F" w:rsidRDefault="002E7FFC">
      <w:pPr>
        <w:widowControl/>
        <w:spacing w:beforeAutospacing="1" w:afterAutospacing="1" w:line="560" w:lineRule="atLeast"/>
        <w:jc w:val="right"/>
      </w:pPr>
      <w:r>
        <w:rPr>
          <w:rFonts w:ascii="宋体" w:eastAsia="宋体" w:hAnsi="宋体" w:cs="宋体" w:hint="eastAsia"/>
          <w:kern w:val="0"/>
          <w:sz w:val="24"/>
        </w:rPr>
        <w:t>                          </w:t>
      </w:r>
      <w:r w:rsidR="00D72D57">
        <w:rPr>
          <w:rFonts w:ascii="宋体" w:eastAsia="宋体" w:hAnsi="宋体" w:cs="宋体" w:hint="eastAsia"/>
          <w:kern w:val="0"/>
          <w:sz w:val="24"/>
        </w:rPr>
        <w:t xml:space="preserve">2013年12月9日  </w:t>
      </w:r>
    </w:p>
    <w:p w:rsidR="007E292F" w:rsidRDefault="00D72D57">
      <w:pPr>
        <w:widowControl/>
        <w:spacing w:beforeAutospacing="1" w:afterAutospacing="1" w:line="560" w:lineRule="atLeast"/>
        <w:jc w:val="center"/>
      </w:pPr>
      <w:r>
        <w:rPr>
          <w:rFonts w:ascii="宋体" w:eastAsia="宋体" w:hAnsi="宋体" w:cs="宋体" w:hint="eastAsia"/>
          <w:sz w:val="24"/>
        </w:rPr>
        <w:br w:type="page"/>
      </w:r>
      <w:r>
        <w:rPr>
          <w:rFonts w:ascii="宋体" w:eastAsia="宋体" w:hAnsi="宋体" w:cs="宋体" w:hint="eastAsia"/>
          <w:b/>
          <w:kern w:val="0"/>
          <w:sz w:val="24"/>
        </w:rPr>
        <w:lastRenderedPageBreak/>
        <w:t>中华人民共和国海事局海事行政处罚裁量权管理办法</w:t>
      </w:r>
      <w:bookmarkStart w:id="0" w:name="_Toc371399000"/>
      <w:bookmarkEnd w:id="0"/>
    </w:p>
    <w:p w:rsidR="007E292F" w:rsidRDefault="00D72D57">
      <w:pPr>
        <w:widowControl/>
        <w:spacing w:beforeAutospacing="1" w:afterAutospacing="1" w:line="560" w:lineRule="atLeast"/>
        <w:jc w:val="center"/>
      </w:pPr>
      <w:r>
        <w:rPr>
          <w:rFonts w:ascii="宋体" w:eastAsia="宋体" w:hAnsi="宋体" w:cs="宋体" w:hint="eastAsia"/>
          <w:b/>
          <w:kern w:val="0"/>
          <w:sz w:val="24"/>
        </w:rPr>
        <w:t> 第一章 总则</w:t>
      </w:r>
    </w:p>
    <w:p w:rsidR="007E292F" w:rsidRDefault="00D72D57">
      <w:pPr>
        <w:widowControl/>
        <w:spacing w:beforeAutospacing="1" w:afterAutospacing="1" w:line="560" w:lineRule="atLeast"/>
        <w:ind w:firstLine="482"/>
        <w:jc w:val="left"/>
      </w:pPr>
      <w:bookmarkStart w:id="1" w:name="_Toc371399001"/>
      <w:r>
        <w:rPr>
          <w:rFonts w:ascii="宋体" w:eastAsia="宋体" w:hAnsi="宋体" w:cs="宋体" w:hint="eastAsia"/>
          <w:b/>
          <w:kern w:val="0"/>
          <w:sz w:val="24"/>
        </w:rPr>
        <w:t>第一条</w:t>
      </w:r>
      <w:bookmarkEnd w:id="1"/>
      <w:r>
        <w:rPr>
          <w:rFonts w:ascii="宋体" w:eastAsia="宋体" w:hAnsi="宋体" w:cs="宋体" w:hint="eastAsia"/>
          <w:b/>
          <w:kern w:val="0"/>
          <w:sz w:val="24"/>
        </w:rPr>
        <w:t xml:space="preserve">  </w:t>
      </w:r>
      <w:r>
        <w:rPr>
          <w:rFonts w:ascii="宋体" w:eastAsia="宋体" w:hAnsi="宋体" w:cs="宋体" w:hint="eastAsia"/>
          <w:kern w:val="0"/>
          <w:sz w:val="24"/>
        </w:rPr>
        <w:t>为规范行使行政处罚裁量权，确保行政处罚的合法性、合理性，保障公民、法人或其他组织的合法权益，根据《中华人民共和国行政处罚法》等相关法律法规，结合海事行政处罚工作实际，制定本办法。</w:t>
      </w:r>
      <w:bookmarkStart w:id="2" w:name="_Toc371399002"/>
      <w:bookmarkEnd w:id="2"/>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第二条  </w:t>
      </w:r>
      <w:r>
        <w:rPr>
          <w:rFonts w:ascii="宋体" w:eastAsia="宋体" w:hAnsi="宋体" w:cs="宋体" w:hint="eastAsia"/>
          <w:kern w:val="0"/>
          <w:sz w:val="24"/>
        </w:rPr>
        <w:t>本办法适用于各级海事管理机构依据法律、法规、规章等实施海事行政处罚裁量权的行为。</w:t>
      </w:r>
      <w:bookmarkStart w:id="3" w:name="_Toc371399003"/>
      <w:bookmarkEnd w:id="3"/>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第三条  </w:t>
      </w:r>
      <w:r>
        <w:rPr>
          <w:rFonts w:ascii="宋体" w:eastAsia="宋体" w:hAnsi="宋体" w:cs="宋体" w:hint="eastAsia"/>
          <w:kern w:val="0"/>
          <w:sz w:val="24"/>
        </w:rPr>
        <w:t>本办法所称海事行政处罚裁量权是指海事管理机构查处违法行为时，根据法律、法规、规章的规定，综合考虑法律目的、违法行为事实、性质、情节、社会危害程度等因素，在职权范围内对是否给予行政处罚、行政处罚的种类和幅度等进行综合裁量，并</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行政处罚决定的权限。</w:t>
      </w:r>
      <w:bookmarkStart w:id="4" w:name="_Toc371399004"/>
      <w:bookmarkEnd w:id="4"/>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第四条  </w:t>
      </w:r>
      <w:r>
        <w:rPr>
          <w:rFonts w:ascii="宋体" w:eastAsia="宋体" w:hAnsi="宋体" w:cs="宋体" w:hint="eastAsia"/>
          <w:kern w:val="0"/>
          <w:sz w:val="24"/>
        </w:rPr>
        <w:t>国家海事管理机构统一负责全国海事行政处罚裁量权实施的管理工作。</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各级海事管理机构负责辖区海事行政处罚裁量权的管理和实施，法制部门具体负责海事行政处罚裁量权的归口管理。</w:t>
      </w:r>
      <w:bookmarkStart w:id="5" w:name="_Toc371399005"/>
      <w:bookmarkEnd w:id="5"/>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第五条  </w:t>
      </w:r>
      <w:r>
        <w:rPr>
          <w:rFonts w:ascii="宋体" w:eastAsia="宋体" w:hAnsi="宋体" w:cs="宋体" w:hint="eastAsia"/>
          <w:kern w:val="0"/>
          <w:sz w:val="24"/>
        </w:rPr>
        <w:t>海事行政处罚裁量权的实施应当遵循下列原则：</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公平公正原则。海事管理机构行使行政处罚裁量权时，应当平等对待海事违法行为当事人，不得以案件本身以外的因素差别对待海事违法行为当事人。对违法事实、性质、情节、社会危害程度等因素基本相同的海事违法行为当事人实施行政处罚时，适用的法律依据、处罚种类和幅度应当基本一致；</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lastRenderedPageBreak/>
        <w:t>（二）过</w:t>
      </w:r>
      <w:proofErr w:type="gramStart"/>
      <w:r>
        <w:rPr>
          <w:rFonts w:ascii="宋体" w:eastAsia="宋体" w:hAnsi="宋体" w:cs="宋体" w:hint="eastAsia"/>
          <w:kern w:val="0"/>
          <w:sz w:val="24"/>
        </w:rPr>
        <w:t>罚相当</w:t>
      </w:r>
      <w:proofErr w:type="gramEnd"/>
      <w:r>
        <w:rPr>
          <w:rFonts w:ascii="宋体" w:eastAsia="宋体" w:hAnsi="宋体" w:cs="宋体" w:hint="eastAsia"/>
          <w:kern w:val="0"/>
          <w:sz w:val="24"/>
        </w:rPr>
        <w:t>原则。海事管理机构行使行政处罚裁量权应当与海事违法行为的事实、性质、情节和社会危害程度相当，避免出现处罚畸轻畸重、重责轻罚、轻责重罚等情况；</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（三）处罚与教育相结合原则。海事管理机构行使行政处罚裁量权时，既要处罚海事违法行为，又要教育海事违法行为当事人自觉遵守法律。</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（四）程序正当原则。海事管理机构行使行政处罚裁量权时，应当遵循法定程序,充分听取海事违法行为当事人意见，依法保障海事违法行为当事人的知情权、参与权和救济权。</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（五）综合裁量原则。海事管理机构行使行政处罚裁量权，应当综合、全面考虑违法事实、性质、情节、社会危害程度等主、客观因素，不能片面考虑某一因素进行处罚。</w:t>
      </w:r>
    </w:p>
    <w:p w:rsidR="007E292F" w:rsidRDefault="00D72D57">
      <w:pPr>
        <w:widowControl/>
        <w:spacing w:beforeAutospacing="1" w:afterAutospacing="1" w:line="560" w:lineRule="atLeast"/>
        <w:ind w:firstLine="480"/>
        <w:jc w:val="center"/>
      </w:pPr>
      <w:bookmarkStart w:id="6" w:name="_Toc371399006"/>
      <w:r>
        <w:rPr>
          <w:rFonts w:ascii="宋体" w:eastAsia="宋体" w:hAnsi="宋体" w:cs="宋体" w:hint="eastAsia"/>
          <w:b/>
          <w:kern w:val="0"/>
          <w:sz w:val="24"/>
        </w:rPr>
        <w:t>第二章  行政处罚裁量权的适用</w:t>
      </w:r>
      <w:bookmarkEnd w:id="6"/>
    </w:p>
    <w:p w:rsidR="007E292F" w:rsidRDefault="00D72D57">
      <w:pPr>
        <w:widowControl/>
        <w:spacing w:beforeAutospacing="1" w:afterAutospacing="1" w:line="560" w:lineRule="atLeast"/>
        <w:ind w:firstLine="482"/>
        <w:jc w:val="left"/>
      </w:pPr>
      <w:bookmarkStart w:id="7" w:name="_Toc371399007"/>
      <w:r>
        <w:rPr>
          <w:rFonts w:ascii="宋体" w:eastAsia="宋体" w:hAnsi="宋体" w:cs="宋体" w:hint="eastAsia"/>
          <w:b/>
          <w:kern w:val="0"/>
          <w:sz w:val="24"/>
        </w:rPr>
        <w:t>第六条</w:t>
      </w:r>
      <w:bookmarkEnd w:id="7"/>
      <w:r>
        <w:rPr>
          <w:rFonts w:ascii="宋体" w:eastAsia="宋体" w:hAnsi="宋体" w:cs="宋体" w:hint="eastAsia"/>
          <w:b/>
          <w:kern w:val="0"/>
          <w:sz w:val="24"/>
        </w:rPr>
        <w:t xml:space="preserve">  </w:t>
      </w:r>
      <w:r>
        <w:rPr>
          <w:rFonts w:ascii="宋体" w:eastAsia="宋体" w:hAnsi="宋体" w:cs="宋体" w:hint="eastAsia"/>
          <w:kern w:val="0"/>
          <w:sz w:val="24"/>
        </w:rPr>
        <w:t>海事违法行为的性质、情节、社会危害程度等相同或相近的案件，在实施行政处罚时适用的法律依据、处罚的种类和幅度应当相同或相近。</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法律、法规、规章规定的处罚种类可以单处或者可以并处的，可以选择适用；规定应当并处的，不得选择适用。</w:t>
      </w:r>
      <w:bookmarkStart w:id="8" w:name="_Toc371399008"/>
      <w:bookmarkEnd w:id="8"/>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第七条  </w:t>
      </w:r>
      <w:r>
        <w:rPr>
          <w:rFonts w:ascii="宋体" w:eastAsia="宋体" w:hAnsi="宋体" w:cs="宋体" w:hint="eastAsia"/>
          <w:kern w:val="0"/>
          <w:sz w:val="24"/>
        </w:rPr>
        <w:t>从轻处罚是指对海事违法行为当事人在法定的海事行政处罚种类和幅度内依法</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的较轻处罚种类或者较低幅度的行政处罚；减轻处罚是指对海事违法行为当事人在法定的海事行政处罚种类和幅度最低限以下依法</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的行政处罚。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lastRenderedPageBreak/>
        <w:t>海事违法行为当事人具有下列情形之一的，应当依法从轻或者减轻处罚：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（一）已满十四周岁不满十八周岁的自然人有海事违法行为的；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（二）主动消除或者减轻海事违法行为危害后果的；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（三）受他人胁迫实施海事违法行为的；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（四）配合海事管理机构查处海事违法行为有立功表现的；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（五）其他依法从轻或者减轻行政处罚的。</w:t>
      </w:r>
      <w:bookmarkStart w:id="9" w:name="_Toc371399009"/>
      <w:bookmarkEnd w:id="9"/>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第八条  </w:t>
      </w:r>
      <w:r>
        <w:rPr>
          <w:rFonts w:ascii="宋体" w:eastAsia="宋体" w:hAnsi="宋体" w:cs="宋体" w:hint="eastAsia"/>
          <w:kern w:val="0"/>
          <w:sz w:val="24"/>
        </w:rPr>
        <w:t>海事违法行为当事人具有下列情形之一的，可以从轻处罚：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（一）在共同海事违法行为中起次要作用或辅助作用的；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（二）能够主动中止海事违法行为，且未造成严重后果的；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（三）主动向海事管理机构报告自身海事违法行为，且未造成危害后果的；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（四）经海事执法人员指出后，海事违法行为当事人及时纠正违法行为，且未造成危害后果的；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（五）发生水上交通或者污染责任事故后，海事违法行为当事人积极采取应急行动，有效减轻危害后果的；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（六）积极配合海事管理机构调查，主动提供海事管理机构尚未掌握的自身违章证据的；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（七）检举其他当事人的海事违法行为，经查证属实的。</w:t>
      </w:r>
      <w:bookmarkStart w:id="10" w:name="_Toc371399010"/>
      <w:bookmarkEnd w:id="10"/>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lastRenderedPageBreak/>
        <w:t xml:space="preserve">第九条  </w:t>
      </w:r>
      <w:r>
        <w:rPr>
          <w:rFonts w:ascii="宋体" w:eastAsia="宋体" w:hAnsi="宋体" w:cs="宋体" w:hint="eastAsia"/>
          <w:kern w:val="0"/>
          <w:sz w:val="24"/>
        </w:rPr>
        <w:t>从重处罚是指对海事违法行为当事人在法定的海事行政处罚种类和幅度内依法</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的较重处罚种类或者较高幅度的行政处罚。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海事违法行为当事人具有下列情形之一的，应当依法从重处罚：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（一）造成较为严重后果或情节恶劣的；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（二）一年内因同一海事违法行为受过海事行政处罚的；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（三）胁迫、诱骗他人实施海事违法行为的；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（四）伪造、隐匿、销毁海事违法行为证据的；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（五）拒绝接受或阻挠海事管理机构实施监督管理的；</w:t>
      </w:r>
    </w:p>
    <w:p w:rsidR="007E292F" w:rsidRDefault="00D72D57" w:rsidP="00033488">
      <w:pPr>
        <w:widowControl/>
        <w:spacing w:beforeAutospacing="1" w:afterAutospacing="1" w:line="560" w:lineRule="atLeast"/>
        <w:ind w:firstLine="480"/>
        <w:jc w:val="left"/>
      </w:pPr>
      <w:r>
        <w:rPr>
          <w:rFonts w:ascii="宋体" w:eastAsia="宋体" w:hAnsi="宋体" w:cs="宋体" w:hint="eastAsia"/>
          <w:kern w:val="0"/>
          <w:sz w:val="24"/>
        </w:rPr>
        <w:t>（六）</w:t>
      </w:r>
      <w:r>
        <w:rPr>
          <w:rFonts w:ascii="宋体" w:eastAsia="宋体" w:hAnsi="宋体" w:cs="宋体" w:hint="eastAsia"/>
          <w:vanish/>
          <w:kern w:val="0"/>
          <w:sz w:val="24"/>
        </w:rPr>
        <w:t>罚</w:t>
      </w:r>
    </w:p>
    <w:p w:rsidR="007E292F" w:rsidRDefault="00D72D57">
      <w:pPr>
        <w:widowControl/>
        <w:spacing w:beforeAutospacing="1" w:afterAutospacing="1" w:line="560" w:lineRule="atLeast"/>
        <w:ind w:firstLine="480"/>
        <w:jc w:val="left"/>
      </w:pPr>
      <w:r>
        <w:rPr>
          <w:rFonts w:ascii="宋体" w:eastAsia="宋体" w:hAnsi="宋体" w:cs="宋体" w:hint="eastAsia"/>
          <w:vanish/>
          <w:kern w:val="0"/>
          <w:sz w:val="24"/>
        </w:rPr>
        <w:t>jiu行政</w:t>
      </w:r>
      <w:r>
        <w:rPr>
          <w:rFonts w:ascii="宋体" w:eastAsia="宋体" w:hAnsi="宋体" w:cs="宋体" w:hint="eastAsia"/>
          <w:kern w:val="0"/>
          <w:sz w:val="24"/>
        </w:rPr>
        <w:t>法律、法规规定应当从重处以海事行政处罚的其他情形。</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本条第二款第（一）项所述的“较为严重后果或情节恶劣”情形，包括但不限于下列情形：</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（一）海事违法行为导致水上交通安全事故、污染事故达到一般及以上等级的；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（二）海事违法行为被认定为故意向水域</w:t>
      </w:r>
      <w:proofErr w:type="gramStart"/>
      <w:r>
        <w:rPr>
          <w:rFonts w:ascii="宋体" w:eastAsia="宋体" w:hAnsi="宋体" w:cs="宋体" w:hint="eastAsia"/>
          <w:kern w:val="0"/>
          <w:sz w:val="24"/>
        </w:rPr>
        <w:t>排放禁排污染物</w:t>
      </w:r>
      <w:proofErr w:type="gramEnd"/>
      <w:r>
        <w:rPr>
          <w:rFonts w:ascii="宋体" w:eastAsia="宋体" w:hAnsi="宋体" w:cs="宋体" w:hint="eastAsia"/>
          <w:kern w:val="0"/>
          <w:sz w:val="24"/>
        </w:rPr>
        <w:t>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（三）海事违法行为导致公共或者他人财产遭受重大损失或者造成人命伤亡的；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lastRenderedPageBreak/>
        <w:t>（四）海事违法行为危及国家安全、公共安全、人身健康和生命财产安全并造成严重后果的；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（五）对检举、举报人打击报复，查证属实的；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（六）发生水上交通事故或者污染事故逃逸的。</w:t>
      </w:r>
      <w:bookmarkStart w:id="11" w:name="_Toc371399011"/>
      <w:bookmarkEnd w:id="11"/>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第十条  </w:t>
      </w:r>
      <w:r>
        <w:rPr>
          <w:rFonts w:ascii="宋体" w:eastAsia="宋体" w:hAnsi="宋体" w:cs="宋体" w:hint="eastAsia"/>
          <w:kern w:val="0"/>
          <w:sz w:val="24"/>
        </w:rPr>
        <w:t>海事违法行为当事人具有下列情形之一的，应当依法不予处罚：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 不满14周岁的人有海事违法行为的；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 精神病人在不能</w:t>
      </w:r>
      <w:proofErr w:type="gramStart"/>
      <w:r>
        <w:rPr>
          <w:rFonts w:ascii="宋体" w:eastAsia="宋体" w:hAnsi="宋体" w:cs="宋体" w:hint="eastAsia"/>
          <w:kern w:val="0"/>
          <w:sz w:val="24"/>
        </w:rPr>
        <w:t>辩认</w:t>
      </w:r>
      <w:proofErr w:type="gramEnd"/>
      <w:r>
        <w:rPr>
          <w:rFonts w:ascii="宋体" w:eastAsia="宋体" w:hAnsi="宋体" w:cs="宋体" w:hint="eastAsia"/>
          <w:kern w:val="0"/>
          <w:sz w:val="24"/>
        </w:rPr>
        <w:t>或者不能控制自己行为时有海事违法行为的；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 海事违法行为轻微并及时纠正，没有造成危害后果的；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 其他依法不予处罚的情形。</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除法律法规另有规定外，海事违法行为在2年内未被发现的，不再给予行政处罚。</w:t>
      </w:r>
      <w:bookmarkStart w:id="12" w:name="_Toc371399012"/>
      <w:bookmarkEnd w:id="12"/>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第十一条  </w:t>
      </w:r>
      <w:r>
        <w:rPr>
          <w:rFonts w:ascii="宋体" w:eastAsia="宋体" w:hAnsi="宋体" w:cs="宋体" w:hint="eastAsia"/>
          <w:kern w:val="0"/>
          <w:sz w:val="24"/>
        </w:rPr>
        <w:t>各级海事管理机构对常见海事违法行为进行处罚裁量时，应当按照《常见海事违法行为行政处罚裁量基准》（以下简称《基准表》）执行。对《基准表》中未列明的海事违法行为，应当根据本办法规定的裁</w:t>
      </w:r>
      <w:proofErr w:type="gramStart"/>
      <w:r>
        <w:rPr>
          <w:rFonts w:ascii="宋体" w:eastAsia="宋体" w:hAnsi="宋体" w:cs="宋体" w:hint="eastAsia"/>
          <w:kern w:val="0"/>
          <w:sz w:val="24"/>
        </w:rPr>
        <w:t>量原则</w:t>
      </w:r>
      <w:proofErr w:type="gramEnd"/>
      <w:r>
        <w:rPr>
          <w:rFonts w:ascii="宋体" w:eastAsia="宋体" w:hAnsi="宋体" w:cs="宋体" w:hint="eastAsia"/>
          <w:kern w:val="0"/>
          <w:sz w:val="24"/>
        </w:rPr>
        <w:t>和规则，以法定的海事行政处罚种类和幅度为基础给予处罚。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 《基准表》由国家海事管理机构另行制定。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海事管理机构查处的海事违法行为未被列入《基准表》的，各直属海事管理机构或者省级地方海事管理机构可以制定本辖区海事违法行为处罚裁量基准，并报国家海事管理机构备案。</w:t>
      </w:r>
    </w:p>
    <w:p w:rsidR="007E292F" w:rsidRDefault="00D72D57">
      <w:pPr>
        <w:widowControl/>
        <w:spacing w:beforeAutospacing="1" w:afterAutospacing="1" w:line="560" w:lineRule="atLeast"/>
        <w:ind w:firstLine="482"/>
        <w:jc w:val="left"/>
      </w:pPr>
      <w:bookmarkStart w:id="13" w:name="_Toc371399013"/>
      <w:r>
        <w:rPr>
          <w:rFonts w:ascii="宋体" w:eastAsia="宋体" w:hAnsi="宋体" w:cs="宋体" w:hint="eastAsia"/>
          <w:b/>
          <w:kern w:val="0"/>
          <w:sz w:val="24"/>
        </w:rPr>
        <w:lastRenderedPageBreak/>
        <w:t>第十二条</w:t>
      </w:r>
      <w:bookmarkEnd w:id="13"/>
      <w:r>
        <w:rPr>
          <w:rFonts w:ascii="宋体" w:eastAsia="宋体" w:hAnsi="宋体" w:cs="宋体" w:hint="eastAsia"/>
          <w:b/>
          <w:kern w:val="0"/>
          <w:sz w:val="24"/>
        </w:rPr>
        <w:t xml:space="preserve">  </w:t>
      </w:r>
      <w:r>
        <w:rPr>
          <w:rFonts w:ascii="宋体" w:eastAsia="宋体" w:hAnsi="宋体" w:cs="宋体" w:hint="eastAsia"/>
          <w:kern w:val="0"/>
          <w:sz w:val="24"/>
        </w:rPr>
        <w:t>海事管理机构依法拟对海事违法行为当事人从轻处罚的，按照下列方式进行裁量：</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（一）具体海事违法行为已列入《基准表》，具有本办法第七条规定法定从轻情节的，应当按照《基准表》轻微档次实施处罚；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（二）具体海事违法行为已列入《基准表》，具有本办法第八条规定的从轻情节的，可以按照《基准表》轻微档次实施处罚；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（三）具体海事违法行为未列入《基准表》，具有本办法第七条、第八条规定的从轻情节的，应当根据本办法规定的裁量原则，在法定处罚幅度内给予25%及以下比例的处罚。</w:t>
      </w:r>
      <w:bookmarkStart w:id="14" w:name="_Toc371399014"/>
      <w:bookmarkEnd w:id="14"/>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第十三条  </w:t>
      </w:r>
      <w:r>
        <w:rPr>
          <w:rFonts w:ascii="宋体" w:eastAsia="宋体" w:hAnsi="宋体" w:cs="宋体" w:hint="eastAsia"/>
          <w:kern w:val="0"/>
          <w:sz w:val="24"/>
        </w:rPr>
        <w:t>具有本办法第七条规定法定减轻情节的，应当根据本办法规定的裁量原则，在法定的海事行政处罚种类和幅度最低限以下给予处罚，但不得低于法定处罚幅度下限的20%。《基准表》中已经具体列明减轻处罚幅度的，应当按照《基准表》执行。</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海事行政</w:t>
      </w:r>
      <w:r>
        <w:rPr>
          <w:rFonts w:ascii="宋体" w:eastAsia="宋体" w:hAnsi="宋体" w:cs="宋体" w:hint="eastAsia"/>
          <w:color w:val="000000"/>
          <w:kern w:val="0"/>
          <w:sz w:val="24"/>
        </w:rPr>
        <w:t>处罚种类为吊销资格证书的，不得减轻</w:t>
      </w:r>
      <w:proofErr w:type="gramStart"/>
      <w:r>
        <w:rPr>
          <w:rFonts w:ascii="宋体" w:eastAsia="宋体" w:hAnsi="宋体" w:cs="宋体" w:hint="eastAsia"/>
          <w:color w:val="000000"/>
          <w:kern w:val="0"/>
          <w:sz w:val="24"/>
        </w:rPr>
        <w:t>为暂扣资格</w:t>
      </w:r>
      <w:proofErr w:type="gramEnd"/>
      <w:r>
        <w:rPr>
          <w:rFonts w:ascii="宋体" w:eastAsia="宋体" w:hAnsi="宋体" w:cs="宋体" w:hint="eastAsia"/>
          <w:color w:val="000000"/>
          <w:kern w:val="0"/>
          <w:sz w:val="24"/>
        </w:rPr>
        <w:t>证书。</w:t>
      </w:r>
      <w:bookmarkStart w:id="15" w:name="_Toc371399015"/>
      <w:bookmarkEnd w:id="15"/>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第十四条 </w:t>
      </w:r>
      <w:r>
        <w:rPr>
          <w:rFonts w:ascii="宋体" w:eastAsia="宋体" w:hAnsi="宋体" w:cs="宋体" w:hint="eastAsia"/>
          <w:kern w:val="0"/>
          <w:sz w:val="24"/>
        </w:rPr>
        <w:t>海事管理机构依法拟对海事违法行为当事人从重处罚的，按照下列方式进行裁量：</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（一）具体海事违法行为已列入《基准表》，具有本办法第九条规定从重情节的，应当按照《基准表》严重档次实施处罚；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lastRenderedPageBreak/>
        <w:t>（二）具体海事违法行为未列入《基准表》，具有本办法第九条规定从重情节的，应当根据本办法规定的裁量原则，在法定处罚幅度内给予法定幅度75%及以上比例的处罚。</w:t>
      </w:r>
      <w:bookmarkStart w:id="16" w:name="_Toc371399016"/>
      <w:bookmarkEnd w:id="16"/>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第十五条  </w:t>
      </w:r>
      <w:r>
        <w:rPr>
          <w:rFonts w:ascii="宋体" w:eastAsia="宋体" w:hAnsi="宋体" w:cs="宋体" w:hint="eastAsia"/>
          <w:kern w:val="0"/>
          <w:sz w:val="24"/>
        </w:rPr>
        <w:t>海事管理机构拟对海事违法行为当事人处以从轻、减轻、从重或不予行政处罚的，应当收集相关证据，没有证据证明相关情形存在的，不得实施从轻、减轻、从重或不予行政处罚。</w:t>
      </w:r>
    </w:p>
    <w:p w:rsidR="007E292F" w:rsidRDefault="00D72D57">
      <w:pPr>
        <w:widowControl/>
        <w:spacing w:beforeAutospacing="1" w:afterAutospacing="1" w:line="560" w:lineRule="atLeast"/>
        <w:ind w:firstLine="480"/>
        <w:jc w:val="center"/>
      </w:pPr>
      <w:bookmarkStart w:id="17" w:name="_Toc371399017"/>
      <w:r>
        <w:rPr>
          <w:rFonts w:ascii="宋体" w:eastAsia="宋体" w:hAnsi="宋体" w:cs="宋体" w:hint="eastAsia"/>
          <w:b/>
          <w:kern w:val="0"/>
          <w:sz w:val="24"/>
        </w:rPr>
        <w:t>第三章  行政处罚裁量程序</w:t>
      </w:r>
      <w:bookmarkEnd w:id="17"/>
    </w:p>
    <w:p w:rsidR="007E292F" w:rsidRDefault="00D72D57">
      <w:pPr>
        <w:widowControl/>
        <w:spacing w:beforeAutospacing="1" w:afterAutospacing="1" w:line="560" w:lineRule="atLeast"/>
        <w:jc w:val="left"/>
      </w:pPr>
      <w:bookmarkStart w:id="18" w:name="_Toc371399018"/>
      <w:r>
        <w:rPr>
          <w:rFonts w:ascii="宋体" w:eastAsia="宋体" w:hAnsi="宋体" w:cs="宋体" w:hint="eastAsia"/>
          <w:b/>
          <w:kern w:val="0"/>
          <w:sz w:val="24"/>
        </w:rPr>
        <w:t xml:space="preserve">    </w:t>
      </w:r>
      <w:bookmarkEnd w:id="18"/>
      <w:r>
        <w:rPr>
          <w:rFonts w:ascii="宋体" w:eastAsia="宋体" w:hAnsi="宋体" w:cs="宋体" w:hint="eastAsia"/>
          <w:b/>
          <w:kern w:val="0"/>
          <w:sz w:val="24"/>
        </w:rPr>
        <w:t xml:space="preserve">第十六条  </w:t>
      </w:r>
      <w:r>
        <w:rPr>
          <w:rFonts w:ascii="宋体" w:eastAsia="宋体" w:hAnsi="宋体" w:cs="宋体" w:hint="eastAsia"/>
          <w:kern w:val="0"/>
          <w:sz w:val="24"/>
        </w:rPr>
        <w:t>具有以下情形之一的，海事管理机构应当制作《海事行政处罚特殊情况处理审批表》（见附件），说明事实和理由，由海事管理机构负责人审批同意后执行，但《基准表》中已经具体列明处罚幅度的除外：</w:t>
      </w:r>
    </w:p>
    <w:p w:rsidR="007E292F" w:rsidRDefault="00D72D57">
      <w:pPr>
        <w:widowControl/>
        <w:spacing w:beforeAutospacing="1" w:afterAutospacing="1" w:line="560" w:lineRule="atLeast"/>
        <w:jc w:val="left"/>
      </w:pPr>
      <w:r>
        <w:rPr>
          <w:rFonts w:ascii="宋体" w:eastAsia="宋体" w:hAnsi="宋体" w:cs="宋体" w:hint="eastAsia"/>
          <w:kern w:val="0"/>
          <w:sz w:val="24"/>
        </w:rPr>
        <w:t>    （一）具有本办法第八条规定的从轻情节，拟作出从轻处罚决定的；</w:t>
      </w:r>
    </w:p>
    <w:p w:rsidR="007E292F" w:rsidRDefault="00D72D57">
      <w:pPr>
        <w:widowControl/>
        <w:spacing w:beforeAutospacing="1" w:afterAutospacing="1" w:line="560" w:lineRule="atLeast"/>
        <w:jc w:val="left"/>
      </w:pPr>
      <w:r>
        <w:rPr>
          <w:rFonts w:ascii="宋体" w:eastAsia="宋体" w:hAnsi="宋体" w:cs="宋体" w:hint="eastAsia"/>
          <w:kern w:val="0"/>
          <w:sz w:val="24"/>
        </w:rPr>
        <w:t>    （二）具有本办法第九条规定的从重情节，拟作出从重处罚决定的；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（三）拟作出不予处罚或者减轻处罚决定的。</w:t>
      </w:r>
      <w:bookmarkStart w:id="19" w:name="_Toc371399019"/>
      <w:bookmarkEnd w:id="19"/>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第十七条  </w:t>
      </w:r>
      <w:r>
        <w:rPr>
          <w:rFonts w:ascii="宋体" w:eastAsia="宋体" w:hAnsi="宋体" w:cs="宋体" w:hint="eastAsia"/>
          <w:kern w:val="0"/>
          <w:sz w:val="24"/>
        </w:rPr>
        <w:t>海事管理机构在实施从轻、减轻、从重处罚时，应当在送达《海事违法行为通知书》或者《听证告知书》时，一并告知拟作出从轻、减轻、从重处罚的事实、理由和依据。</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《海事行政处罚决定书》中应当载明减轻、从轻、从重或不予行政处罚的理由和法律依据。</w:t>
      </w:r>
      <w:bookmarkStart w:id="20" w:name="_Toc371399020"/>
      <w:bookmarkEnd w:id="20"/>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第十八条  </w:t>
      </w:r>
      <w:r>
        <w:rPr>
          <w:rFonts w:ascii="宋体" w:eastAsia="宋体" w:hAnsi="宋体" w:cs="宋体" w:hint="eastAsia"/>
          <w:kern w:val="0"/>
          <w:sz w:val="24"/>
        </w:rPr>
        <w:t>海事管理机构在行使海事行政处罚裁量权时，应当充分听取海事违法行为当事人的陈述、申辩和听证意见，对海事违法行为当事人提出的事实、</w:t>
      </w:r>
      <w:r>
        <w:rPr>
          <w:rFonts w:ascii="宋体" w:eastAsia="宋体" w:hAnsi="宋体" w:cs="宋体" w:hint="eastAsia"/>
          <w:kern w:val="0"/>
          <w:sz w:val="24"/>
        </w:rPr>
        <w:lastRenderedPageBreak/>
        <w:t>理由和证据，应当进行复核；海事违法行为当事人提出的事实、理由或者证据成立的，应当予以采纳。</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海事管理机构不得因海事违法行为当事人的陈述、申辩而加重处罚。</w:t>
      </w:r>
      <w:bookmarkStart w:id="21" w:name="_Toc371399021"/>
      <w:bookmarkEnd w:id="21"/>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第十九条  </w:t>
      </w:r>
      <w:r>
        <w:rPr>
          <w:rFonts w:ascii="宋体" w:eastAsia="宋体" w:hAnsi="宋体" w:cs="宋体" w:hint="eastAsia"/>
          <w:kern w:val="0"/>
          <w:sz w:val="24"/>
        </w:rPr>
        <w:t>具有下列情形的海事行政处罚案件，应经海事管理机构法制部门预审后，由海事管理机构负责人集体讨论决定：</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（一）拟作出对自然人罚款或者没收非法所得，数额超过1 万元的；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（二）拟对法人或其他组织罚款或者没收非法所得，数额超过3万元的；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（三）拟撤销船舶检验资格的；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（四）拟没收船舶、没收或吊销船舶登记证书的；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（五）拟吊销船员职务证书、吊销海员出境入境证件的。</w:t>
      </w:r>
    </w:p>
    <w:p w:rsidR="007E292F" w:rsidRDefault="00D72D57">
      <w:pPr>
        <w:widowControl/>
        <w:spacing w:beforeAutospacing="1" w:afterAutospacing="1" w:line="560" w:lineRule="atLeast"/>
        <w:ind w:firstLine="480"/>
        <w:jc w:val="center"/>
      </w:pPr>
      <w:bookmarkStart w:id="22" w:name="_Toc371399022"/>
      <w:r>
        <w:rPr>
          <w:rFonts w:ascii="宋体" w:eastAsia="宋体" w:hAnsi="宋体" w:cs="宋体" w:hint="eastAsia"/>
          <w:b/>
          <w:kern w:val="0"/>
          <w:sz w:val="24"/>
        </w:rPr>
        <w:t>第四章  行政处罚裁量的监督</w:t>
      </w:r>
      <w:bookmarkEnd w:id="22"/>
    </w:p>
    <w:p w:rsidR="007E292F" w:rsidRDefault="00D72D57">
      <w:pPr>
        <w:widowControl/>
        <w:spacing w:beforeAutospacing="1" w:afterAutospacing="1" w:line="560" w:lineRule="atLeast"/>
        <w:jc w:val="left"/>
      </w:pPr>
      <w:bookmarkStart w:id="23" w:name="_Toc371399023"/>
      <w:r>
        <w:rPr>
          <w:rFonts w:ascii="宋体" w:eastAsia="宋体" w:hAnsi="宋体" w:cs="宋体" w:hint="eastAsia"/>
          <w:b/>
          <w:kern w:val="0"/>
          <w:sz w:val="24"/>
        </w:rPr>
        <w:t xml:space="preserve">    </w:t>
      </w:r>
      <w:bookmarkEnd w:id="23"/>
      <w:r>
        <w:rPr>
          <w:rFonts w:ascii="宋体" w:eastAsia="宋体" w:hAnsi="宋体" w:cs="宋体" w:hint="eastAsia"/>
          <w:b/>
          <w:kern w:val="0"/>
          <w:sz w:val="24"/>
        </w:rPr>
        <w:t xml:space="preserve">第二十条  </w:t>
      </w:r>
      <w:r>
        <w:rPr>
          <w:rFonts w:ascii="宋体" w:eastAsia="宋体" w:hAnsi="宋体" w:cs="宋体" w:hint="eastAsia"/>
          <w:kern w:val="0"/>
          <w:sz w:val="24"/>
        </w:rPr>
        <w:t>上级海事管理机构应当对下级海事管理机构行政处罚裁量权行使情况进行监督检查。</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有下列情形之一的，应当依照相关规定进行执法过错责任追究：</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（一）无法定依据、违反法定程序实施行政处罚裁量的；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（二）擅自改变行政处罚种类、幅度实施行政处罚裁量的；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（三）因实施行政处罚裁量不当，造成行政处罚案件被人民法院终审判决撤销、变更或者确认违法的；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lastRenderedPageBreak/>
        <w:t>（四）因实施行政处罚裁量不当，造成行政处罚案件被复议机关撤销、变更或者确认违法的；</w:t>
      </w:r>
    </w:p>
    <w:p w:rsidR="007E292F" w:rsidRDefault="00D72D57">
      <w:pPr>
        <w:widowControl/>
        <w:spacing w:beforeAutospacing="1" w:afterAutospacing="1" w:line="560" w:lineRule="atLeast"/>
        <w:ind w:firstLine="480"/>
        <w:jc w:val="left"/>
      </w:pPr>
      <w:r>
        <w:rPr>
          <w:rFonts w:ascii="宋体" w:eastAsia="宋体" w:hAnsi="宋体" w:cs="宋体" w:hint="eastAsia"/>
          <w:kern w:val="0"/>
          <w:sz w:val="24"/>
        </w:rPr>
        <w:t>（五）因实施行政处罚裁量不当，给海事违法行为当事人造成重大损失，或者在社会上造成不良影响的。</w:t>
      </w:r>
    </w:p>
    <w:p w:rsidR="007E292F" w:rsidRDefault="00D72D57">
      <w:pPr>
        <w:widowControl/>
        <w:spacing w:beforeAutospacing="1" w:afterAutospacing="1" w:line="560" w:lineRule="atLeast"/>
        <w:ind w:firstLine="480"/>
        <w:jc w:val="center"/>
      </w:pPr>
      <w:bookmarkStart w:id="24" w:name="_Toc371399024"/>
      <w:r>
        <w:rPr>
          <w:rFonts w:ascii="宋体" w:eastAsia="宋体" w:hAnsi="宋体" w:cs="宋体" w:hint="eastAsia"/>
          <w:b/>
          <w:kern w:val="0"/>
          <w:sz w:val="24"/>
        </w:rPr>
        <w:t>第五章 附则</w:t>
      </w:r>
      <w:bookmarkEnd w:id="24"/>
    </w:p>
    <w:p w:rsidR="007E292F" w:rsidRDefault="00D72D57">
      <w:pPr>
        <w:widowControl/>
        <w:spacing w:beforeAutospacing="1" w:afterAutospacing="1" w:line="560" w:lineRule="atLeast"/>
        <w:ind w:firstLine="482"/>
        <w:jc w:val="left"/>
      </w:pPr>
      <w:bookmarkStart w:id="25" w:name="_Toc371399025"/>
      <w:r>
        <w:rPr>
          <w:rFonts w:ascii="宋体" w:eastAsia="宋体" w:hAnsi="宋体" w:cs="宋体" w:hint="eastAsia"/>
          <w:b/>
          <w:kern w:val="0"/>
          <w:sz w:val="24"/>
        </w:rPr>
        <w:t>第二十一条</w:t>
      </w:r>
      <w:bookmarkEnd w:id="25"/>
      <w:r>
        <w:rPr>
          <w:rFonts w:ascii="宋体" w:eastAsia="宋体" w:hAnsi="宋体" w:cs="宋体" w:hint="eastAsia"/>
          <w:b/>
          <w:kern w:val="0"/>
          <w:sz w:val="24"/>
        </w:rPr>
        <w:t xml:space="preserve">  </w:t>
      </w:r>
      <w:r>
        <w:rPr>
          <w:rFonts w:ascii="宋体" w:eastAsia="宋体" w:hAnsi="宋体" w:cs="宋体" w:hint="eastAsia"/>
          <w:kern w:val="0"/>
          <w:sz w:val="24"/>
        </w:rPr>
        <w:t>本办法所称法定处罚幅度内是指最低和最高处罚数额区间。如法定处罚幅度为100元至1000元，第十二条中“在法定处罚幅度内给予25%及以下比例的处罚”是指100元至325元；第十四条中“在法定处罚幅度内给予法定幅度75%及以上比例的处罚”是指775元至1000元。</w:t>
      </w:r>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第二十二条  </w:t>
      </w:r>
      <w:r>
        <w:rPr>
          <w:rFonts w:ascii="宋体" w:eastAsia="宋体" w:hAnsi="宋体" w:cs="宋体" w:hint="eastAsia"/>
          <w:kern w:val="0"/>
          <w:sz w:val="24"/>
        </w:rPr>
        <w:t>本办法及《基准表》为海事管理机构行使海事行政处罚裁量权的内部规范性文件，不得在海事行政处罚执法文书中作为处罚依据直接引用。</w:t>
      </w:r>
      <w:bookmarkStart w:id="26" w:name="_Toc371399026"/>
      <w:bookmarkEnd w:id="26"/>
    </w:p>
    <w:p w:rsidR="007E292F" w:rsidRDefault="00D72D57">
      <w:pPr>
        <w:widowControl/>
        <w:spacing w:beforeAutospacing="1" w:afterAutospacing="1" w:line="560" w:lineRule="atLeast"/>
        <w:ind w:firstLine="482"/>
        <w:jc w:val="left"/>
      </w:pPr>
      <w:r>
        <w:rPr>
          <w:rFonts w:ascii="宋体" w:eastAsia="宋体" w:hAnsi="宋体" w:cs="宋体" w:hint="eastAsia"/>
          <w:b/>
          <w:kern w:val="0"/>
          <w:sz w:val="24"/>
        </w:rPr>
        <w:t xml:space="preserve">第二十三条  </w:t>
      </w:r>
      <w:r>
        <w:rPr>
          <w:rFonts w:ascii="宋体" w:eastAsia="宋体" w:hAnsi="宋体" w:cs="宋体" w:hint="eastAsia"/>
          <w:kern w:val="0"/>
          <w:sz w:val="24"/>
        </w:rPr>
        <w:t>本办法自2014年1月1日起实施。《关于规范行使海事行政处罚裁量权的指导意见》（</w:t>
      </w:r>
      <w:proofErr w:type="gramStart"/>
      <w:r>
        <w:rPr>
          <w:rFonts w:ascii="宋体" w:eastAsia="宋体" w:hAnsi="宋体" w:cs="宋体" w:hint="eastAsia"/>
          <w:kern w:val="0"/>
          <w:sz w:val="24"/>
        </w:rPr>
        <w:t>海法规</w:t>
      </w:r>
      <w:proofErr w:type="gramEnd"/>
      <w:r>
        <w:rPr>
          <w:rFonts w:ascii="宋体" w:eastAsia="宋体" w:hAnsi="宋体" w:cs="宋体" w:hint="eastAsia"/>
          <w:kern w:val="0"/>
          <w:sz w:val="24"/>
        </w:rPr>
        <w:t>〔2010〕302号）同时废止。</w:t>
      </w:r>
    </w:p>
    <w:p w:rsidR="007E292F" w:rsidRDefault="00D72D57">
      <w:pPr>
        <w:widowControl/>
        <w:spacing w:beforeAutospacing="1" w:afterAutospacing="1" w:line="560" w:lineRule="atLeast"/>
        <w:jc w:val="left"/>
      </w:pPr>
      <w:r>
        <w:rPr>
          <w:rFonts w:ascii="宋体" w:eastAsia="宋体" w:hAnsi="宋体" w:cs="宋体" w:hint="eastAsia"/>
          <w:sz w:val="24"/>
        </w:rPr>
        <w:br w:type="page"/>
      </w:r>
      <w:bookmarkStart w:id="27" w:name="_Toc371399028"/>
      <w:r>
        <w:rPr>
          <w:rFonts w:ascii="宋体" w:eastAsia="宋体" w:hAnsi="宋体" w:cs="宋体" w:hint="eastAsia"/>
          <w:kern w:val="0"/>
          <w:sz w:val="24"/>
        </w:rPr>
        <w:lastRenderedPageBreak/>
        <w:t>附件</w:t>
      </w:r>
      <w:bookmarkEnd w:id="27"/>
      <w:r>
        <w:rPr>
          <w:rFonts w:ascii="宋体" w:eastAsia="宋体" w:hAnsi="宋体" w:cs="宋体" w:hint="eastAsia"/>
          <w:kern w:val="0"/>
          <w:sz w:val="24"/>
        </w:rPr>
        <w:t>:海事行政处罚特殊情况处理审批表</w:t>
      </w:r>
    </w:p>
    <w:p w:rsidR="007E292F" w:rsidRDefault="00D72D57">
      <w:pPr>
        <w:widowControl/>
        <w:spacing w:beforeAutospacing="1" w:afterAutospacing="1" w:line="560" w:lineRule="atLeast"/>
        <w:jc w:val="left"/>
      </w:pPr>
      <w:r>
        <w:rPr>
          <w:rFonts w:ascii="宋体" w:eastAsia="宋体" w:hAnsi="宋体" w:cs="宋体" w:hint="eastAsia"/>
          <w:kern w:val="0"/>
          <w:sz w:val="24"/>
        </w:rPr>
        <w:t>                                          案号：</w:t>
      </w:r>
    </w:p>
    <w:tbl>
      <w:tblPr>
        <w:tblW w:w="8073" w:type="dxa"/>
        <w:jc w:val="center"/>
        <w:tblInd w:w="225" w:type="dxa"/>
        <w:tblLayout w:type="fixed"/>
        <w:tblCellMar>
          <w:left w:w="0" w:type="dxa"/>
          <w:right w:w="0" w:type="dxa"/>
        </w:tblCellMar>
        <w:tblLook w:val="04A0"/>
      </w:tblPr>
      <w:tblGrid>
        <w:gridCol w:w="3108"/>
        <w:gridCol w:w="4965"/>
      </w:tblGrid>
      <w:tr w:rsidR="007E292F">
        <w:trPr>
          <w:cantSplit/>
          <w:jc w:val="center"/>
        </w:trPr>
        <w:tc>
          <w:tcPr>
            <w:tcW w:w="310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海事违法行为当事人</w:t>
            </w:r>
          </w:p>
        </w:tc>
        <w:tc>
          <w:tcPr>
            <w:tcW w:w="49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left"/>
            </w:pPr>
            <w:r>
              <w:rPr>
                <w:rFonts w:ascii="宋体" w:eastAsia="宋体" w:hAnsi="宋体" w:cs="宋体" w:hint="eastAsia"/>
                <w:kern w:val="0"/>
                <w:sz w:val="24"/>
              </w:rPr>
              <w:t> </w:t>
            </w:r>
          </w:p>
        </w:tc>
      </w:tr>
      <w:tr w:rsidR="007E292F">
        <w:trPr>
          <w:cantSplit/>
          <w:trHeight w:val="1893"/>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违法事实</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ind w:firstLine="57"/>
              <w:jc w:val="left"/>
            </w:pPr>
            <w:r>
              <w:rPr>
                <w:rFonts w:ascii="宋体" w:eastAsia="宋体" w:hAnsi="宋体" w:cs="宋体" w:hint="eastAsia"/>
                <w:kern w:val="0"/>
                <w:sz w:val="24"/>
              </w:rPr>
              <w:t> </w:t>
            </w:r>
          </w:p>
        </w:tc>
      </w:tr>
      <w:tr w:rsidR="007E292F">
        <w:trPr>
          <w:cantSplit/>
          <w:trHeight w:val="1607"/>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法定幅度或《基准表》规定的处罚幅度</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ind w:firstLine="71"/>
              <w:jc w:val="left"/>
            </w:pPr>
            <w:r>
              <w:rPr>
                <w:rFonts w:ascii="宋体" w:eastAsia="宋体" w:hAnsi="宋体" w:cs="宋体" w:hint="eastAsia"/>
                <w:kern w:val="0"/>
                <w:sz w:val="24"/>
              </w:rPr>
              <w:t> </w:t>
            </w:r>
          </w:p>
        </w:tc>
      </w:tr>
      <w:tr w:rsidR="007E292F">
        <w:trPr>
          <w:cantSplit/>
          <w:trHeight w:val="1145"/>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拟对海事违法行为当事人处罚意见</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ind w:firstLine="71"/>
              <w:jc w:val="left"/>
            </w:pPr>
            <w:r>
              <w:rPr>
                <w:rFonts w:ascii="宋体" w:eastAsia="宋体" w:hAnsi="宋体" w:cs="宋体" w:hint="eastAsia"/>
                <w:kern w:val="0"/>
                <w:sz w:val="24"/>
              </w:rPr>
              <w:t> </w:t>
            </w:r>
          </w:p>
        </w:tc>
      </w:tr>
      <w:tr w:rsidR="007E292F">
        <w:trPr>
          <w:cantSplit/>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从轻、减轻、从重、不予处罚的理由和依据</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ind w:firstLine="71"/>
              <w:jc w:val="left"/>
            </w:pPr>
            <w:r>
              <w:rPr>
                <w:rFonts w:ascii="宋体" w:eastAsia="宋体" w:hAnsi="宋体" w:cs="宋体" w:hint="eastAsia"/>
                <w:kern w:val="0"/>
                <w:sz w:val="24"/>
              </w:rPr>
              <w:t> </w:t>
            </w:r>
          </w:p>
          <w:p w:rsidR="007E292F" w:rsidRDefault="00D72D57">
            <w:pPr>
              <w:widowControl/>
              <w:spacing w:beforeAutospacing="1" w:afterAutospacing="1" w:line="560" w:lineRule="atLeast"/>
              <w:ind w:firstLine="71"/>
              <w:jc w:val="left"/>
            </w:pPr>
            <w:r>
              <w:rPr>
                <w:rFonts w:ascii="宋体" w:eastAsia="宋体" w:hAnsi="宋体" w:cs="宋体" w:hint="eastAsia"/>
                <w:kern w:val="0"/>
                <w:sz w:val="24"/>
              </w:rPr>
              <w:t> </w:t>
            </w:r>
          </w:p>
          <w:p w:rsidR="007E292F" w:rsidRDefault="00D72D57">
            <w:pPr>
              <w:widowControl/>
              <w:spacing w:beforeAutospacing="1" w:afterAutospacing="1" w:line="560" w:lineRule="atLeast"/>
              <w:ind w:firstLine="71"/>
              <w:jc w:val="left"/>
            </w:pPr>
            <w:r>
              <w:rPr>
                <w:rFonts w:ascii="宋体" w:eastAsia="宋体" w:hAnsi="宋体" w:cs="宋体" w:hint="eastAsia"/>
                <w:kern w:val="0"/>
                <w:sz w:val="24"/>
              </w:rPr>
              <w:t> </w:t>
            </w:r>
          </w:p>
          <w:p w:rsidR="007E292F" w:rsidRDefault="00D72D57">
            <w:pPr>
              <w:widowControl/>
              <w:spacing w:beforeAutospacing="1" w:afterAutospacing="1" w:line="560" w:lineRule="atLeast"/>
              <w:ind w:firstLine="2948"/>
              <w:jc w:val="left"/>
            </w:pPr>
            <w:r>
              <w:rPr>
                <w:rFonts w:ascii="宋体" w:eastAsia="宋体" w:hAnsi="宋体" w:cs="宋体" w:hint="eastAsia"/>
                <w:kern w:val="0"/>
                <w:sz w:val="24"/>
              </w:rPr>
              <w:t> </w:t>
            </w:r>
          </w:p>
        </w:tc>
      </w:tr>
      <w:tr w:rsidR="007E292F">
        <w:trPr>
          <w:cantSplit/>
          <w:trHeight w:val="832"/>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执法部门意见</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tc>
      </w:tr>
      <w:tr w:rsidR="007E292F">
        <w:trPr>
          <w:cantSplit/>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法制部门意见</w:t>
            </w:r>
          </w:p>
          <w:p w:rsidR="007E292F" w:rsidRDefault="00D72D57">
            <w:pPr>
              <w:widowControl/>
              <w:spacing w:beforeAutospacing="1" w:afterAutospacing="1" w:line="560" w:lineRule="atLeast"/>
              <w:jc w:val="center"/>
            </w:pPr>
            <w:r>
              <w:rPr>
                <w:rFonts w:ascii="宋体" w:eastAsia="宋体" w:hAnsi="宋体" w:cs="宋体" w:hint="eastAsia"/>
                <w:kern w:val="0"/>
                <w:sz w:val="24"/>
              </w:rPr>
              <w:t> </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tc>
      </w:tr>
      <w:tr w:rsidR="007E292F">
        <w:trPr>
          <w:cantSplit/>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lastRenderedPageBreak/>
              <w:t>海事管理机构负责人意见</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tc>
      </w:tr>
      <w:tr w:rsidR="007E292F">
        <w:trPr>
          <w:cantSplit/>
          <w:trHeight w:val="593"/>
          <w:jc w:val="center"/>
        </w:trPr>
        <w:tc>
          <w:tcPr>
            <w:tcW w:w="31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center"/>
            </w:pPr>
            <w:r>
              <w:rPr>
                <w:rFonts w:ascii="宋体" w:eastAsia="宋体" w:hAnsi="宋体" w:cs="宋体" w:hint="eastAsia"/>
                <w:kern w:val="0"/>
                <w:sz w:val="24"/>
              </w:rPr>
              <w:t>备注</w:t>
            </w:r>
          </w:p>
        </w:tc>
        <w:tc>
          <w:tcPr>
            <w:tcW w:w="4965" w:type="dxa"/>
            <w:tcBorders>
              <w:top w:val="nil"/>
              <w:left w:val="nil"/>
              <w:bottom w:val="single" w:sz="8" w:space="0" w:color="auto"/>
              <w:right w:val="single" w:sz="8" w:space="0" w:color="auto"/>
            </w:tcBorders>
            <w:shd w:val="clear" w:color="auto" w:fill="auto"/>
            <w:tcMar>
              <w:left w:w="108" w:type="dxa"/>
              <w:right w:w="108" w:type="dxa"/>
            </w:tcMar>
            <w:vAlign w:val="center"/>
          </w:tcPr>
          <w:p w:rsidR="007E292F" w:rsidRDefault="00D72D57">
            <w:pPr>
              <w:widowControl/>
              <w:spacing w:beforeAutospacing="1" w:afterAutospacing="1" w:line="560" w:lineRule="atLeast"/>
              <w:jc w:val="left"/>
            </w:pPr>
            <w:r>
              <w:rPr>
                <w:rFonts w:ascii="宋体" w:eastAsia="宋体" w:hAnsi="宋体" w:cs="宋体" w:hint="eastAsia"/>
                <w:kern w:val="0"/>
                <w:sz w:val="24"/>
              </w:rPr>
              <w:t> </w:t>
            </w:r>
          </w:p>
        </w:tc>
      </w:tr>
    </w:tbl>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D72D57">
      <w:pPr>
        <w:widowControl/>
        <w:spacing w:beforeAutospacing="1" w:afterAutospacing="1" w:line="560" w:lineRule="atLeast"/>
        <w:jc w:val="left"/>
      </w:pPr>
      <w:r>
        <w:rPr>
          <w:rFonts w:ascii="宋体" w:eastAsia="宋体" w:hAnsi="宋体" w:cs="宋体" w:hint="eastAsia"/>
          <w:kern w:val="0"/>
          <w:sz w:val="24"/>
        </w:rPr>
        <w:t> </w:t>
      </w:r>
    </w:p>
    <w:p w:rsidR="007E292F" w:rsidRDefault="007E292F">
      <w:bookmarkStart w:id="28" w:name="_GoBack"/>
      <w:bookmarkEnd w:id="28"/>
    </w:p>
    <w:sectPr w:rsidR="007E292F" w:rsidSect="007E2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D8" w:rsidRDefault="00EB72D8" w:rsidP="00C30EF9">
      <w:r>
        <w:separator/>
      </w:r>
    </w:p>
  </w:endnote>
  <w:endnote w:type="continuationSeparator" w:id="0">
    <w:p w:rsidR="00EB72D8" w:rsidRDefault="00EB72D8" w:rsidP="00C30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D8" w:rsidRDefault="00EB72D8" w:rsidP="00C30EF9">
      <w:r>
        <w:separator/>
      </w:r>
    </w:p>
  </w:footnote>
  <w:footnote w:type="continuationSeparator" w:id="0">
    <w:p w:rsidR="00EB72D8" w:rsidRDefault="00EB72D8" w:rsidP="00C30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292F"/>
    <w:rsid w:val="00033488"/>
    <w:rsid w:val="002E7FFC"/>
    <w:rsid w:val="007E292F"/>
    <w:rsid w:val="00C30EF9"/>
    <w:rsid w:val="00C702B0"/>
    <w:rsid w:val="00D72D57"/>
    <w:rsid w:val="00EB72D8"/>
    <w:rsid w:val="6B381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9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7E292F"/>
    <w:rPr>
      <w:color w:val="800080"/>
      <w:u w:val="single"/>
    </w:rPr>
  </w:style>
  <w:style w:type="character" w:styleId="a4">
    <w:name w:val="Hyperlink"/>
    <w:basedOn w:val="a0"/>
    <w:rsid w:val="007E292F"/>
    <w:rPr>
      <w:color w:val="0000FF"/>
      <w:u w:val="single"/>
    </w:rPr>
  </w:style>
  <w:style w:type="paragraph" w:styleId="a5">
    <w:name w:val="header"/>
    <w:basedOn w:val="a"/>
    <w:link w:val="Char"/>
    <w:rsid w:val="00C30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0EF9"/>
    <w:rPr>
      <w:rFonts w:asciiTheme="minorHAnsi" w:eastAsiaTheme="minorEastAsia" w:hAnsiTheme="minorHAnsi" w:cstheme="minorBidi"/>
      <w:kern w:val="2"/>
      <w:sz w:val="18"/>
      <w:szCs w:val="18"/>
    </w:rPr>
  </w:style>
  <w:style w:type="paragraph" w:styleId="a6">
    <w:name w:val="footer"/>
    <w:basedOn w:val="a"/>
    <w:link w:val="Char0"/>
    <w:rsid w:val="00C30EF9"/>
    <w:pPr>
      <w:tabs>
        <w:tab w:val="center" w:pos="4153"/>
        <w:tab w:val="right" w:pos="8306"/>
      </w:tabs>
      <w:snapToGrid w:val="0"/>
      <w:jc w:val="left"/>
    </w:pPr>
    <w:rPr>
      <w:sz w:val="18"/>
      <w:szCs w:val="18"/>
    </w:rPr>
  </w:style>
  <w:style w:type="character" w:customStyle="1" w:styleId="Char0">
    <w:name w:val="页脚 Char"/>
    <w:basedOn w:val="a0"/>
    <w:link w:val="a6"/>
    <w:rsid w:val="00C30E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719</Words>
  <Characters>4102</Characters>
  <Application>Microsoft Office Word</Application>
  <DocSecurity>0</DocSecurity>
  <Lines>34</Lines>
  <Paragraphs>9</Paragraphs>
  <ScaleCrop>false</ScaleCrop>
  <Company>USER</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2014-10-29T12:08:00Z</dcterms:created>
  <dcterms:modified xsi:type="dcterms:W3CDTF">2020-04-16T00:59:00Z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