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93" w:rsidRDefault="00FA3B1D" w:rsidP="00B02493">
      <w:pPr>
        <w:keepNext/>
        <w:keepLines/>
        <w:tabs>
          <w:tab w:val="left" w:pos="432"/>
          <w:tab w:val="left" w:pos="576"/>
        </w:tabs>
        <w:snapToGrid w:val="0"/>
        <w:spacing w:afterLines="50" w:line="440" w:lineRule="exact"/>
        <w:ind w:left="576"/>
        <w:jc w:val="center"/>
        <w:outlineLvl w:val="1"/>
        <w:rPr>
          <w:rFonts w:ascii="Arial" w:hAnsi="Arial" w:cs="Times New Roman"/>
          <w:b/>
          <w:sz w:val="32"/>
          <w:szCs w:val="32"/>
        </w:rPr>
      </w:pPr>
      <w:r>
        <w:rPr>
          <w:rFonts w:ascii="方正小标宋简体" w:eastAsia="方正小标宋简体" w:hAnsi="Arial" w:cs="方正小标宋简体" w:hint="eastAsia"/>
          <w:bCs/>
          <w:sz w:val="36"/>
          <w:szCs w:val="36"/>
          <w:lang/>
        </w:rPr>
        <w:t>防止拆船污染环境管理条例</w:t>
      </w:r>
    </w:p>
    <w:p w:rsidR="00B02493" w:rsidRDefault="00FA3B1D">
      <w:pPr>
        <w:snapToGrid w:val="0"/>
        <w:spacing w:line="352" w:lineRule="exact"/>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szCs w:val="21"/>
          <w:lang/>
        </w:rPr>
        <w:t>1988</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5</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18</w:t>
      </w:r>
      <w:r>
        <w:rPr>
          <w:rFonts w:ascii="Times New Roman" w:eastAsia="楷体_GB2312" w:hAnsi="Times New Roman" w:cs="楷体_GB2312" w:hint="eastAsia"/>
          <w:color w:val="000000"/>
          <w:szCs w:val="21"/>
          <w:lang/>
        </w:rPr>
        <w:t>日国务院国发</w:t>
      </w:r>
      <w:r>
        <w:rPr>
          <w:rFonts w:ascii="Times New Roman" w:eastAsia="楷体_GB2312" w:hAnsi="Times New Roman" w:cs="Times New Roman"/>
          <w:color w:val="000000"/>
          <w:szCs w:val="21"/>
          <w:lang/>
        </w:rPr>
        <w:t>31</w:t>
      </w:r>
      <w:r>
        <w:rPr>
          <w:rFonts w:ascii="Times New Roman" w:eastAsia="楷体_GB2312" w:hAnsi="Times New Roman" w:cs="楷体_GB2312" w:hint="eastAsia"/>
          <w:color w:val="000000"/>
          <w:szCs w:val="21"/>
          <w:lang/>
        </w:rPr>
        <w:t>号发布，自</w:t>
      </w:r>
      <w:r>
        <w:rPr>
          <w:rFonts w:ascii="Times New Roman" w:eastAsia="楷体_GB2312" w:hAnsi="Times New Roman" w:cs="Times New Roman"/>
          <w:color w:val="000000"/>
          <w:szCs w:val="21"/>
          <w:lang/>
        </w:rPr>
        <w:t>1988</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8</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日起施行，</w:t>
      </w:r>
      <w:r>
        <w:rPr>
          <w:rFonts w:ascii="Times New Roman" w:eastAsia="楷体_GB2312" w:hAnsi="Times New Roman" w:cs="Times New Roman"/>
          <w:color w:val="000000"/>
          <w:szCs w:val="21"/>
          <w:lang/>
        </w:rPr>
        <w:t>2017</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3</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日经《国务院关于修改和废止部分行政法规的决定》（中华人民共和国国务院令第</w:t>
      </w:r>
      <w:r>
        <w:rPr>
          <w:rFonts w:ascii="Times New Roman" w:eastAsia="楷体_GB2312" w:hAnsi="Times New Roman" w:cs="Times New Roman"/>
          <w:color w:val="000000"/>
          <w:szCs w:val="21"/>
          <w:lang/>
        </w:rPr>
        <w:t>676</w:t>
      </w:r>
      <w:r>
        <w:rPr>
          <w:rFonts w:ascii="Times New Roman" w:eastAsia="楷体_GB2312" w:hAnsi="Times New Roman" w:cs="楷体_GB2312" w:hint="eastAsia"/>
          <w:color w:val="000000"/>
          <w:szCs w:val="21"/>
          <w:lang/>
        </w:rPr>
        <w:t>号）修改，</w:t>
      </w:r>
      <w:r>
        <w:rPr>
          <w:rFonts w:ascii="Times New Roman" w:eastAsia="楷体_GB2312" w:hAnsi="Times New Roman" w:cs="Times New Roman"/>
          <w:color w:val="000000"/>
          <w:szCs w:val="21"/>
          <w:lang/>
        </w:rPr>
        <w:t>2017</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3</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21</w:t>
      </w:r>
      <w:r>
        <w:rPr>
          <w:rFonts w:ascii="Times New Roman" w:eastAsia="楷体_GB2312" w:hAnsi="Times New Roman" w:cs="楷体_GB2312" w:hint="eastAsia"/>
          <w:color w:val="000000"/>
          <w:szCs w:val="21"/>
          <w:lang/>
        </w:rPr>
        <w:t>日起施行）</w:t>
      </w:r>
    </w:p>
    <w:p w:rsidR="00B02493" w:rsidRDefault="00FA3B1D">
      <w:pPr>
        <w:snapToGrid w:val="0"/>
        <w:spacing w:line="352"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 xml:space="preserve">　　</w:t>
      </w:r>
    </w:p>
    <w:p w:rsidR="00B02493" w:rsidRDefault="00FA3B1D">
      <w:pPr>
        <w:snapToGrid w:val="0"/>
        <w:spacing w:line="352"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第一条</w:t>
      </w:r>
      <w:r>
        <w:rPr>
          <w:rFonts w:ascii="Times New Roman" w:eastAsia="宋体" w:hAnsi="宋体" w:cs="宋体" w:hint="eastAsia"/>
          <w:color w:val="000000"/>
          <w:szCs w:val="21"/>
          <w:lang/>
        </w:rPr>
        <w:t xml:space="preserve">　为防止拆船污染环境，保护生态平衡，保障人体健康，促进拆船事业的发展，制定本条例。</w:t>
      </w:r>
    </w:p>
    <w:p w:rsidR="00B02493" w:rsidRDefault="00FA3B1D">
      <w:pPr>
        <w:snapToGrid w:val="0"/>
        <w:spacing w:line="352" w:lineRule="exact"/>
        <w:ind w:firstLineChars="200" w:firstLine="404"/>
        <w:rPr>
          <w:rFonts w:ascii="Times New Roman" w:hAnsi="宋体" w:cs="Times New Roman"/>
          <w:color w:val="000000"/>
          <w:spacing w:val="-4"/>
          <w:szCs w:val="21"/>
        </w:rPr>
      </w:pPr>
      <w:r>
        <w:rPr>
          <w:rFonts w:ascii="黑体" w:eastAsia="黑体" w:hAnsi="宋体" w:cs="黑体" w:hint="eastAsia"/>
          <w:color w:val="000000"/>
          <w:spacing w:val="-4"/>
          <w:szCs w:val="21"/>
          <w:lang/>
        </w:rPr>
        <w:t xml:space="preserve">第二条　</w:t>
      </w:r>
      <w:r>
        <w:rPr>
          <w:rFonts w:ascii="Times New Roman" w:eastAsia="宋体" w:hAnsi="宋体" w:cs="宋体" w:hint="eastAsia"/>
          <w:color w:val="000000"/>
          <w:spacing w:val="-4"/>
          <w:szCs w:val="21"/>
          <w:lang/>
        </w:rPr>
        <w:t>本条例适用于在中华人民共和国管辖水域从事岸边和水上拆船活动的单位和个人。</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第三条</w:t>
      </w:r>
      <w:r>
        <w:rPr>
          <w:rFonts w:ascii="Times New Roman" w:eastAsia="宋体" w:hAnsi="宋体" w:cs="宋体" w:hint="eastAsia"/>
          <w:color w:val="000000"/>
          <w:szCs w:val="21"/>
          <w:lang/>
        </w:rPr>
        <w:t xml:space="preserve">　本条例所称岸边拆船，指废船停靠拆船码头拆解；废船在船坞拆解；废船冲滩（不包括海难事故中的船舶冲滩）拆解。</w:t>
      </w:r>
    </w:p>
    <w:p w:rsidR="00B02493" w:rsidRDefault="00FA3B1D">
      <w:pPr>
        <w:snapToGrid w:val="0"/>
        <w:spacing w:line="384"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 xml:space="preserve">　　本</w:t>
      </w:r>
      <w:r>
        <w:rPr>
          <w:rFonts w:ascii="黑体" w:eastAsia="黑体" w:hAnsi="宋体" w:cs="黑体" w:hint="eastAsia"/>
          <w:szCs w:val="21"/>
          <w:lang/>
        </w:rPr>
        <w:t>条例</w:t>
      </w:r>
      <w:r>
        <w:rPr>
          <w:rFonts w:ascii="Times New Roman" w:eastAsia="宋体" w:hAnsi="宋体" w:cs="宋体" w:hint="eastAsia"/>
          <w:color w:val="000000"/>
          <w:szCs w:val="21"/>
          <w:lang/>
        </w:rPr>
        <w:t>所称水上拆船，指对完全处于水上的废船进行拆解。</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第四条</w:t>
      </w:r>
      <w:r>
        <w:rPr>
          <w:rFonts w:ascii="Times New Roman" w:eastAsia="宋体" w:hAnsi="宋体" w:cs="宋体" w:hint="eastAsia"/>
          <w:color w:val="000000"/>
          <w:szCs w:val="21"/>
          <w:lang/>
        </w:rPr>
        <w:t xml:space="preserve">　县级以上人民政府环境保护部门负责组织协调、监督检查拆船业的环境保护工作，并主管港区水域外的岸边拆船环境保护工作。</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中华人民共和国港务监督（含港航监督，下同）主管水上拆船和综合港港区水域拆船的环境保护工作，并协助环境保护部门监督港区水域外的岸边拆船防止污染工作。</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国家渔政渔港监督管理部门主管渔港水域拆船的环境保护工作，负责监督</w:t>
      </w:r>
      <w:r>
        <w:rPr>
          <w:rFonts w:ascii="Times New Roman" w:eastAsia="宋体" w:hAnsi="宋体" w:cs="宋体" w:hint="eastAsia"/>
          <w:color w:val="000000"/>
          <w:szCs w:val="21"/>
          <w:lang/>
        </w:rPr>
        <w:t>拆船活动对沿岸渔业水域的影响，发现污染损害事故后，会同环境保护部门调查处理。</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军队环境保护部门主管军港水域拆船的环境保护工作。</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国家海洋管理部门和重要江河的水资源保护机构，依据《中华人民共和国海洋环境保护法》和《中华人民共和国水污染防治法》确定的职责，协助以上各款所指主管部门监督拆船的防止污染工作。</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县级以上人民政府的环境保护部门、中华人民共和国港务监督、国家渔政渔港监督管理部门和军队环境保护部门，在主管本条第一、第二、第三、第四款所确定水域的拆船环境保护工作时，简称</w:t>
      </w:r>
      <w:r>
        <w:rPr>
          <w:rFonts w:ascii="Times New Roman" w:eastAsia="宋体" w:hAnsi="Times New Roman" w:cs="Times New Roman"/>
          <w:color w:val="000000"/>
          <w:szCs w:val="21"/>
          <w:lang/>
        </w:rPr>
        <w:t>“</w:t>
      </w:r>
      <w:r>
        <w:rPr>
          <w:rFonts w:ascii="Times New Roman" w:eastAsia="宋体" w:hAnsi="宋体" w:cs="宋体" w:hint="eastAsia"/>
          <w:color w:val="000000"/>
          <w:szCs w:val="21"/>
          <w:lang/>
        </w:rPr>
        <w:t>监督拆船污染的主管部门</w:t>
      </w:r>
      <w:r>
        <w:rPr>
          <w:rFonts w:ascii="Times New Roman" w:eastAsia="宋体" w:hAnsi="Times New Roman" w:cs="Times New Roman"/>
          <w:color w:val="000000"/>
          <w:szCs w:val="21"/>
          <w:lang/>
        </w:rPr>
        <w:t>”</w:t>
      </w:r>
      <w:r>
        <w:rPr>
          <w:rFonts w:ascii="Times New Roman" w:eastAsia="宋体" w:hAnsi="宋体" w:cs="宋体" w:hint="eastAsia"/>
          <w:color w:val="000000"/>
          <w:szCs w:val="21"/>
          <w:lang/>
        </w:rPr>
        <w:t>。</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pacing w:val="-4"/>
          <w:szCs w:val="21"/>
          <w:lang/>
        </w:rPr>
        <w:t xml:space="preserve">第五条　</w:t>
      </w:r>
      <w:r>
        <w:rPr>
          <w:rFonts w:ascii="Times New Roman" w:eastAsia="宋体" w:hAnsi="宋体" w:cs="宋体" w:hint="eastAsia"/>
          <w:color w:val="000000"/>
          <w:spacing w:val="-4"/>
          <w:szCs w:val="21"/>
          <w:lang/>
        </w:rPr>
        <w:t>地方人民政府应当根据需要和可能，结合本地区的特点、环境状况和技术条件，</w:t>
      </w:r>
      <w:r>
        <w:rPr>
          <w:rFonts w:ascii="Times New Roman" w:eastAsia="宋体" w:hAnsi="宋体" w:cs="宋体" w:hint="eastAsia"/>
          <w:color w:val="000000"/>
          <w:szCs w:val="21"/>
          <w:lang/>
        </w:rPr>
        <w:t>统筹规划、合理设置拆船厂。</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在饮用水源地、海水淡化取水点、盐场、重要的渔业水域、海水浴场、风景名胜区以及其他需要特殊保护的区域，不得设置拆船厂。</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第六条</w:t>
      </w:r>
      <w:r>
        <w:rPr>
          <w:rFonts w:ascii="Times New Roman" w:eastAsia="宋体" w:hAnsi="宋体" w:cs="宋体" w:hint="eastAsia"/>
          <w:color w:val="000000"/>
          <w:szCs w:val="21"/>
          <w:lang/>
        </w:rPr>
        <w:t xml:space="preserve">　设置拆船厂，必须编制环境影响报告书（表）。其内容包括：拆船厂的地理位置、周围环境状况、拆船规模和条件、拆船工艺、防污措施、预期防治效果等。大中型拆船厂的环境影响报告书（表），报所在地的省级环境保护部门批准；小型拆船厂的环境影响报告书（表），经所在地的县级环境保护部门</w:t>
      </w:r>
      <w:r>
        <w:rPr>
          <w:rFonts w:ascii="Times New Roman" w:eastAsia="宋体" w:hAnsi="宋体" w:cs="宋体" w:hint="eastAsia"/>
          <w:color w:val="000000"/>
          <w:szCs w:val="21"/>
          <w:lang/>
        </w:rPr>
        <w:t>审查，报上一级环境保护部门批准。未经批准者，不得设置拆船厂；拆船公司不得对其提供废船。</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环境保护部门在批准环境影响报告书（表）前，应当征求各有关部门的意见。</w:t>
      </w:r>
    </w:p>
    <w:p w:rsidR="00B02493" w:rsidRDefault="00FA3B1D">
      <w:pPr>
        <w:snapToGrid w:val="0"/>
        <w:spacing w:line="352"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第七条</w:t>
      </w:r>
      <w:r>
        <w:rPr>
          <w:rFonts w:ascii="Times New Roman" w:eastAsia="宋体" w:hAnsi="宋体" w:cs="宋体" w:hint="eastAsia"/>
          <w:color w:val="000000"/>
          <w:szCs w:val="21"/>
          <w:lang/>
        </w:rPr>
        <w:t xml:space="preserve">　监督拆船污染的主管部门有权对拆船单位的拆船活动进行检查，被检查单位必须如实反映情况，提供必要的资料。</w:t>
      </w:r>
    </w:p>
    <w:p w:rsidR="00B02493" w:rsidRDefault="00FA3B1D">
      <w:pPr>
        <w:snapToGrid w:val="0"/>
        <w:spacing w:line="348"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监督拆船污染的主管部门有义务为被检查单位保守技术和业务秘密。</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lastRenderedPageBreak/>
        <w:t xml:space="preserve">　　</w:t>
      </w:r>
      <w:r>
        <w:rPr>
          <w:rFonts w:ascii="黑体" w:eastAsia="黑体" w:hAnsi="宋体" w:cs="黑体" w:hint="eastAsia"/>
          <w:color w:val="000000"/>
          <w:szCs w:val="21"/>
          <w:lang/>
        </w:rPr>
        <w:t>第八条</w:t>
      </w:r>
      <w:r>
        <w:rPr>
          <w:rFonts w:ascii="Times New Roman" w:eastAsia="宋体" w:hAnsi="宋体" w:cs="宋体" w:hint="eastAsia"/>
          <w:color w:val="000000"/>
          <w:szCs w:val="21"/>
          <w:lang/>
        </w:rPr>
        <w:t xml:space="preserve">　对严重污染环境的拆船单位，限期治理。</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对拆船单位的限期治理，由监督拆船污染的主管部门提出意见，通过批准环境影响报告书（表）的环境保护部门，报同级人民政府决定。</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第九条</w:t>
      </w:r>
      <w:r>
        <w:rPr>
          <w:rFonts w:ascii="Times New Roman" w:eastAsia="宋体" w:hAnsi="宋体" w:cs="宋体" w:hint="eastAsia"/>
          <w:color w:val="000000"/>
          <w:szCs w:val="21"/>
          <w:lang/>
        </w:rPr>
        <w:t xml:space="preserve">　拆船单位应当健全环境保护规章制度，认真组织实施。</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第十条</w:t>
      </w:r>
      <w:r>
        <w:rPr>
          <w:rFonts w:ascii="Times New Roman" w:eastAsia="宋体" w:hAnsi="宋体" w:cs="宋体" w:hint="eastAsia"/>
          <w:color w:val="000000"/>
          <w:szCs w:val="21"/>
          <w:lang/>
        </w:rPr>
        <w:t xml:space="preserve">　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第十一条</w:t>
      </w:r>
      <w:r>
        <w:rPr>
          <w:rFonts w:ascii="Times New Roman" w:eastAsia="宋体" w:hAnsi="宋体" w:cs="宋体" w:hint="eastAsia"/>
          <w:color w:val="000000"/>
          <w:szCs w:val="21"/>
          <w:lang/>
        </w:rPr>
        <w:t xml:space="preserve">　拆船单位在废船拆解前，必须清除易燃、易爆和有毒物质；关闭海底阀和封闭可能引起油污水外溢的管道。垃圾、残油、废油、油泥、含油污水和易燃易爆物品等废弃物必须送到岸上集中处理，并不得采用渗坑、渗井的处理方式。</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废油船在拆解前，必须进行洗舱、排污、清舱、测爆等工作。</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第十二条</w:t>
      </w:r>
      <w:r>
        <w:rPr>
          <w:rFonts w:ascii="Times New Roman" w:eastAsia="宋体" w:hAnsi="宋体" w:cs="宋体" w:hint="eastAsia"/>
          <w:color w:val="000000"/>
          <w:szCs w:val="21"/>
          <w:lang/>
        </w:rPr>
        <w:t xml:space="preserve">　在水上进行拆船作业的拆船单位和个人，必须事先采取有效措施，严格防止溢出、散落水中的油类和其他漂浮物扩散。</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在水上进行拆船作业，一旦出现溢出、散落水中的油类和其他漂浮物，必须及时收集处理。</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第十三条</w:t>
      </w:r>
      <w:r>
        <w:rPr>
          <w:rFonts w:ascii="Times New Roman" w:eastAsia="宋体" w:hAnsi="宋体" w:cs="宋体" w:hint="eastAsia"/>
          <w:color w:val="000000"/>
          <w:szCs w:val="21"/>
          <w:lang/>
        </w:rPr>
        <w:t xml:space="preserve">　排放洗舱水、压舱水和舱底水</w:t>
      </w:r>
      <w:r>
        <w:rPr>
          <w:rFonts w:ascii="Times New Roman" w:eastAsia="宋体" w:hAnsi="宋体" w:cs="宋体" w:hint="eastAsia"/>
          <w:color w:val="000000"/>
          <w:szCs w:val="21"/>
          <w:lang/>
        </w:rPr>
        <w:t>，必须符合国家和地方规定的排放标准；排放未经处理的洗舱水、压舱水和舱底水，还必须经过监督拆船污染的主管部门批准。</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监督拆船污染的主管部门接到拆船单位申请排放未经处理的洗舱水、压舱水和舱底水的报告后，应当抓紧办理，及时审批。</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第十四条</w:t>
      </w:r>
      <w:r>
        <w:rPr>
          <w:rFonts w:ascii="Times New Roman" w:eastAsia="宋体" w:hAnsi="宋体" w:cs="宋体" w:hint="eastAsia"/>
          <w:color w:val="000000"/>
          <w:szCs w:val="21"/>
          <w:lang/>
        </w:rPr>
        <w:t xml:space="preserve">　拆下的船舶部件或者废弃物，不得投弃或者存放水中；带有污染物的船舶部件或者废弃物，严禁进入水体。未清洗干净的船底和油柜必须拖到岸上拆解。</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拆船作业产生的电石渣及其废水，必须收集处理，不得流入水中。</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船舶拆解完毕，拆船单位和个人应当及时清理拆船现场。</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第十五条</w:t>
      </w:r>
      <w:r>
        <w:rPr>
          <w:rFonts w:ascii="Times New Roman" w:eastAsia="宋体" w:hAnsi="宋体" w:cs="宋体" w:hint="eastAsia"/>
          <w:color w:val="000000"/>
          <w:szCs w:val="21"/>
          <w:lang/>
        </w:rPr>
        <w:t xml:space="preserve">　发生</w:t>
      </w:r>
      <w:r>
        <w:rPr>
          <w:rFonts w:ascii="Times New Roman" w:eastAsia="宋体" w:hAnsi="宋体" w:cs="宋体" w:hint="eastAsia"/>
          <w:color w:val="000000"/>
          <w:szCs w:val="21"/>
          <w:lang/>
        </w:rPr>
        <w:t>拆船污染损害事故时，拆船单位或者个人必须立即采取消除或者控制污染的措施，并迅速报告监督拆船污染的主管部门。</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污染损害事故发生后，拆船单位必须向监督拆船污染的主管部门提交《污染事故报告书》，报告污染发生的原因、经过、排污数量、采取的抢救措施、已造成和可能造成的污染损害后果等，并接受调查处理。</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第十六条</w:t>
      </w:r>
      <w:r>
        <w:rPr>
          <w:rFonts w:ascii="Times New Roman" w:eastAsia="宋体" w:hAnsi="宋体" w:cs="宋体" w:hint="eastAsia"/>
          <w:color w:val="000000"/>
          <w:szCs w:val="21"/>
          <w:lang/>
        </w:rPr>
        <w:t xml:space="preserve">　拆船单位关闭或者搬迁后，必须及时清理原厂址遗留的污染物，并由监督拆船污染的主管部门检查验收。</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第十七条　</w:t>
      </w:r>
      <w:r>
        <w:rPr>
          <w:rFonts w:ascii="Times New Roman" w:eastAsia="宋体" w:hAnsi="宋体" w:cs="宋体" w:hint="eastAsia"/>
          <w:color w:val="000000"/>
          <w:szCs w:val="21"/>
          <w:lang/>
        </w:rPr>
        <w:t>违反本条例规定，有下列情形之一的，监督拆船污染的主管部门除责令其限期纠正外，还可以根据不同情节</w:t>
      </w:r>
      <w:r>
        <w:rPr>
          <w:rFonts w:ascii="Times New Roman" w:eastAsia="宋体" w:hAnsi="宋体" w:cs="宋体" w:hint="eastAsia"/>
          <w:color w:val="000000"/>
          <w:szCs w:val="21"/>
          <w:lang/>
        </w:rPr>
        <w:t>，处以一万元以上十万元以下的罚款：</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（一）未持有经批准的环境影响报告书（表），擅自设置拆船厂并进行拆船的；</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（二）发生污染损害事故，不向监督拆船污染的主管部门报告也不采取消除或者控制污染措施的；</w:t>
      </w:r>
    </w:p>
    <w:p w:rsidR="00B02493" w:rsidRDefault="00FA3B1D">
      <w:pPr>
        <w:snapToGrid w:val="0"/>
        <w:spacing w:line="340" w:lineRule="exact"/>
        <w:rPr>
          <w:rFonts w:ascii="Times New Roman" w:hAnsi="Times New Roman" w:cs="Times New Roman"/>
          <w:szCs w:val="21"/>
        </w:rPr>
      </w:pPr>
      <w:r>
        <w:rPr>
          <w:rFonts w:ascii="Times New Roman" w:eastAsia="宋体" w:hAnsi="宋体" w:cs="宋体" w:hint="eastAsia"/>
          <w:szCs w:val="21"/>
          <w:lang/>
        </w:rPr>
        <w:t xml:space="preserve">　　（三）废油船未经洗舱、排污、清舱和测爆即行拆解的；</w:t>
      </w:r>
    </w:p>
    <w:p w:rsidR="00B02493" w:rsidRDefault="00FA3B1D">
      <w:pPr>
        <w:snapToGrid w:val="0"/>
        <w:spacing w:line="340"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（四）任意排放或者丢弃污染物造成严重污染的。</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对未持有经批准的环境影响报告书（表），擅自在第五条第二款所指的区域设置拆船厂并进行拆船的，除依据前款规定予以罚款外，按照分级管理的原则，由县级以上人民政府责令限期关闭或者搬迁。</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lastRenderedPageBreak/>
        <w:t xml:space="preserve">　　</w:t>
      </w:r>
      <w:r>
        <w:rPr>
          <w:rFonts w:ascii="黑体" w:eastAsia="黑体" w:hAnsi="宋体" w:cs="黑体" w:hint="eastAsia"/>
          <w:color w:val="000000"/>
          <w:szCs w:val="21"/>
          <w:lang/>
        </w:rPr>
        <w:t>第十八条</w:t>
      </w:r>
      <w:r>
        <w:rPr>
          <w:rFonts w:ascii="Times New Roman" w:eastAsia="宋体" w:hAnsi="宋体" w:cs="宋体" w:hint="eastAsia"/>
          <w:color w:val="000000"/>
          <w:szCs w:val="21"/>
          <w:lang/>
        </w:rPr>
        <w:t xml:space="preserve">　违反本</w:t>
      </w:r>
      <w:r>
        <w:rPr>
          <w:rFonts w:ascii="Times New Roman" w:eastAsia="宋体" w:hAnsi="宋体" w:cs="宋体" w:hint="eastAsia"/>
          <w:color w:val="000000"/>
          <w:szCs w:val="21"/>
          <w:lang/>
        </w:rPr>
        <w:t>条例规定，有下列情形之一的，监督拆船污染的主管部门除责令其限期纠正外，还可以根据不同情节，给予警告或者处以一万元以下的罚款：</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（一）拒绝或者阻挠监督拆船污染的主管部门进行现场检查或者在被检查时弄虚作假的；</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（二）未按规定要求配备和使用防污设施、设备和器材，造成环境污染的；</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（三）发生污染损害事故，虽采取消除或者控制污染措施，但不向监督拆船污染的主管部门报告的；</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（四）拆船单位关闭、搬迁后，原厂址的现场清理不合格的。</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第十九条</w:t>
      </w:r>
      <w:r>
        <w:rPr>
          <w:rFonts w:ascii="Times New Roman" w:eastAsia="宋体" w:hAnsi="宋体" w:cs="宋体" w:hint="eastAsia"/>
          <w:color w:val="000000"/>
          <w:szCs w:val="21"/>
          <w:lang/>
        </w:rPr>
        <w:t xml:space="preserve">　罚款全部上缴国库。</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Times New Roman" w:eastAsia="宋体" w:hAnsi="宋体" w:cs="宋体" w:hint="eastAsia"/>
          <w:color w:val="000000"/>
          <w:spacing w:val="2"/>
          <w:szCs w:val="21"/>
          <w:lang/>
        </w:rPr>
        <w:t>拆船单位和个人在受到罚款后，并不免除其对本条例规定义务的履行，已造成污染危害的，</w:t>
      </w:r>
      <w:r>
        <w:rPr>
          <w:rFonts w:ascii="Times New Roman" w:eastAsia="宋体" w:hAnsi="宋体" w:cs="宋体" w:hint="eastAsia"/>
          <w:color w:val="000000"/>
          <w:szCs w:val="21"/>
          <w:lang/>
        </w:rPr>
        <w:t>必须及时排除危害。</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Times New Roman" w:eastAsia="宋体" w:hAnsi="宋体" w:cs="宋体" w:hint="eastAsia"/>
          <w:color w:val="000000"/>
          <w:spacing w:val="2"/>
          <w:szCs w:val="21"/>
          <w:lang/>
        </w:rPr>
        <w:t xml:space="preserve">　</w:t>
      </w:r>
      <w:r>
        <w:rPr>
          <w:rFonts w:ascii="黑体" w:eastAsia="黑体" w:hAnsi="宋体" w:cs="黑体" w:hint="eastAsia"/>
          <w:color w:val="000000"/>
          <w:spacing w:val="2"/>
          <w:szCs w:val="21"/>
          <w:lang/>
        </w:rPr>
        <w:t>第二十条</w:t>
      </w:r>
      <w:r>
        <w:rPr>
          <w:rFonts w:ascii="Times New Roman" w:eastAsia="宋体" w:hAnsi="宋体" w:cs="宋体" w:hint="eastAsia"/>
          <w:color w:val="000000"/>
          <w:spacing w:val="2"/>
          <w:szCs w:val="21"/>
          <w:lang/>
        </w:rPr>
        <w:t xml:space="preserve">　对经限期治理逾期未完成治理任务的拆船单位，可以根据其造成的危害后果，</w:t>
      </w:r>
      <w:r>
        <w:rPr>
          <w:rFonts w:ascii="Times New Roman" w:eastAsia="宋体" w:hAnsi="宋体" w:cs="宋体" w:hint="eastAsia"/>
          <w:color w:val="000000"/>
          <w:szCs w:val="21"/>
          <w:lang/>
        </w:rPr>
        <w:t>责令停业整顿或者关闭。</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前款所指拆船单位的停业整顿或者关闭，由作出限期治理决定的人民政府决定。责令国务院有关部门直属的拆船单位停业整顿或者关闭，由国务院环境保护部门会同有关部门批准。</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第二十一条</w:t>
      </w:r>
      <w:r>
        <w:rPr>
          <w:rFonts w:ascii="Times New Roman" w:eastAsia="宋体" w:hAnsi="宋体" w:cs="宋体" w:hint="eastAsia"/>
          <w:color w:val="000000"/>
          <w:szCs w:val="21"/>
          <w:lang/>
        </w:rPr>
        <w:t xml:space="preserve">　对造成污染损害后果负有责任的或者有第十八条第（一）项所指行为的拆船单位负责人和直接责任者，可以根据不同情节，由其所在单位或者上</w:t>
      </w:r>
      <w:r>
        <w:rPr>
          <w:rFonts w:ascii="Times New Roman" w:eastAsia="宋体" w:hAnsi="宋体" w:cs="宋体" w:hint="eastAsia"/>
          <w:color w:val="000000"/>
          <w:szCs w:val="21"/>
          <w:lang/>
        </w:rPr>
        <w:t>级主管机关给予行政处分。</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w:t>
      </w:r>
      <w:r>
        <w:rPr>
          <w:rFonts w:ascii="黑体" w:eastAsia="黑体" w:hAnsi="宋体" w:cs="黑体" w:hint="eastAsia"/>
          <w:color w:val="000000"/>
          <w:spacing w:val="-4"/>
          <w:szCs w:val="21"/>
          <w:lang/>
        </w:rPr>
        <w:t>第二十二条</w:t>
      </w:r>
      <w:r>
        <w:rPr>
          <w:rFonts w:ascii="Times New Roman" w:eastAsia="宋体" w:hAnsi="宋体" w:cs="宋体" w:hint="eastAsia"/>
          <w:color w:val="000000"/>
          <w:spacing w:val="-4"/>
          <w:szCs w:val="21"/>
          <w:lang/>
        </w:rPr>
        <w:t xml:space="preserve">　当事人对行政处罚决定不服的，可以在收到处罚决定通知之日起十五日内，</w:t>
      </w:r>
      <w:r>
        <w:rPr>
          <w:rFonts w:ascii="Times New Roman" w:eastAsia="宋体" w:hAnsi="宋体" w:cs="宋体" w:hint="eastAsia"/>
          <w:color w:val="000000"/>
          <w:szCs w:val="21"/>
          <w:lang/>
        </w:rPr>
        <w:t>向人民法院起诉；期满不起诉又不履行的，由作出处罚决定的主管部门申请人民法院强制执行。</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第二十三条</w:t>
      </w:r>
      <w:r>
        <w:rPr>
          <w:rFonts w:ascii="Times New Roman" w:eastAsia="宋体" w:hAnsi="宋体" w:cs="宋体" w:hint="eastAsia"/>
          <w:color w:val="000000"/>
          <w:szCs w:val="21"/>
          <w:lang/>
        </w:rPr>
        <w:t xml:space="preserve">　因拆船污染直接遭受损害的单位或者个人，有权要求造成污染损害方赔偿损失。造成污染损害方有责任对直接遭受危害的单位或者个人赔偿损失。</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Times New Roman" w:eastAsia="宋体" w:hAnsi="宋体" w:cs="宋体" w:hint="eastAsia"/>
          <w:color w:val="000000"/>
          <w:spacing w:val="-4"/>
          <w:szCs w:val="21"/>
          <w:lang/>
        </w:rPr>
        <w:t>赔偿责任和赔偿金额的纠纷，可以根据当事人的请求，由监督拆船污染的主管部门处理；</w:t>
      </w:r>
      <w:r>
        <w:rPr>
          <w:rFonts w:ascii="Times New Roman" w:eastAsia="宋体" w:hAnsi="宋体" w:cs="宋体" w:hint="eastAsia"/>
          <w:color w:val="000000"/>
          <w:szCs w:val="21"/>
          <w:lang/>
        </w:rPr>
        <w:t>当事人对处理决定不服的，可以向人民法院起诉。当事人也可以直接向人民法院起诉。</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第二十四条</w:t>
      </w:r>
      <w:r>
        <w:rPr>
          <w:rFonts w:ascii="Times New Roman" w:eastAsia="宋体" w:hAnsi="宋体" w:cs="宋体" w:hint="eastAsia"/>
          <w:color w:val="000000"/>
          <w:szCs w:val="21"/>
          <w:lang/>
        </w:rPr>
        <w:t xml:space="preserve">　凡直接遭受拆船污染损害，要求赔偿损失的单位和个人，应当提交《污染索赔报告书》。报告书应当包括以下内容：</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（一）受拆船污染损害的时间、地点、范围、对象，以及当时的气象、水文条件；</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（二）受拆船污染损害的损失清单，包括品名、数量、单价、计算方法等；</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（三）有关监测部门的鉴定。</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第二十五条</w:t>
      </w:r>
      <w:r>
        <w:rPr>
          <w:rFonts w:ascii="Times New Roman" w:eastAsia="宋体" w:hAnsi="宋体" w:cs="宋体" w:hint="eastAsia"/>
          <w:color w:val="000000"/>
          <w:szCs w:val="21"/>
          <w:lang/>
        </w:rPr>
        <w:t xml:space="preserve">　因不可抗拒的自然灾害，并经及时采取防范和抢救措施，仍然不能避免造成污染损害的，免予承担赔偿责任。</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第二十六条</w:t>
      </w:r>
      <w:r>
        <w:rPr>
          <w:rFonts w:ascii="Times New Roman" w:eastAsia="宋体" w:hAnsi="宋体" w:cs="宋体" w:hint="eastAsia"/>
          <w:color w:val="000000"/>
          <w:szCs w:val="21"/>
          <w:lang/>
        </w:rPr>
        <w:t xml:space="preserve">　对检举、揭发拆船单位隐瞒不报或者谎报污染损害事故，以及积极采取措施制止或者减轻污染</w:t>
      </w:r>
      <w:r>
        <w:rPr>
          <w:rFonts w:ascii="Times New Roman" w:eastAsia="宋体" w:hAnsi="宋体" w:cs="宋体" w:hint="eastAsia"/>
          <w:color w:val="000000"/>
          <w:szCs w:val="21"/>
          <w:lang/>
        </w:rPr>
        <w:t>损害的单位和个人，给予表扬和奖励。</w:t>
      </w:r>
    </w:p>
    <w:p w:rsidR="00B02493" w:rsidRDefault="00FA3B1D">
      <w:pPr>
        <w:snapToGrid w:val="0"/>
        <w:spacing w:line="356" w:lineRule="exact"/>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第二十七条</w:t>
      </w:r>
      <w:r>
        <w:rPr>
          <w:rFonts w:ascii="Times New Roman" w:eastAsia="宋体" w:hAnsi="宋体" w:cs="宋体" w:hint="eastAsia"/>
          <w:color w:val="000000"/>
          <w:szCs w:val="21"/>
          <w:lang/>
        </w:rPr>
        <w:t xml:space="preserve">　监督拆船污染的主管部门的工作人员玩忽职守、滥用职权、徇私舞弊的，由</w:t>
      </w:r>
      <w:r>
        <w:rPr>
          <w:rFonts w:ascii="Times New Roman" w:eastAsia="宋体" w:hAnsi="宋体" w:cs="宋体" w:hint="eastAsia"/>
          <w:color w:val="000000"/>
          <w:spacing w:val="4"/>
          <w:szCs w:val="21"/>
          <w:lang/>
        </w:rPr>
        <w:t>其所在单位或者上级主管机关给予行政处分；对国家和人民利益造成重大损失、构成犯罪的，</w:t>
      </w:r>
      <w:r>
        <w:rPr>
          <w:rFonts w:ascii="Times New Roman" w:eastAsia="宋体" w:hAnsi="宋体" w:cs="宋体" w:hint="eastAsia"/>
          <w:color w:val="000000"/>
          <w:szCs w:val="21"/>
          <w:lang/>
        </w:rPr>
        <w:t>依法追究刑事责任。</w:t>
      </w:r>
    </w:p>
    <w:p w:rsidR="00B02493" w:rsidRDefault="00FA3B1D">
      <w:pPr>
        <w:snapToGrid w:val="0"/>
        <w:spacing w:line="356" w:lineRule="exact"/>
        <w:rPr>
          <w:rFonts w:ascii="Times New Roman" w:hAnsi="Times New Roman" w:cs="Times New Roman"/>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　第二十八条</w:t>
      </w:r>
      <w:r>
        <w:rPr>
          <w:rFonts w:ascii="Times New Roman" w:eastAsia="宋体" w:hAnsi="宋体" w:cs="宋体" w:hint="eastAsia"/>
          <w:color w:val="000000"/>
          <w:szCs w:val="21"/>
          <w:lang/>
        </w:rPr>
        <w:t xml:space="preserve">　本条例自</w:t>
      </w:r>
      <w:r>
        <w:rPr>
          <w:rFonts w:ascii="Times New Roman" w:eastAsia="宋体" w:hAnsi="Times New Roman" w:cs="Times New Roman"/>
          <w:color w:val="000000"/>
          <w:szCs w:val="21"/>
          <w:lang/>
        </w:rPr>
        <w:t>1988</w:t>
      </w:r>
      <w:r>
        <w:rPr>
          <w:rFonts w:ascii="Times New Roman" w:eastAsia="宋体" w:hAnsi="宋体" w:cs="宋体" w:hint="eastAsia"/>
          <w:color w:val="000000"/>
          <w:szCs w:val="21"/>
          <w:lang/>
        </w:rPr>
        <w:t>年</w:t>
      </w:r>
      <w:r>
        <w:rPr>
          <w:rFonts w:ascii="Times New Roman" w:eastAsia="宋体" w:hAnsi="Times New Roman" w:cs="Times New Roman"/>
          <w:color w:val="000000"/>
          <w:szCs w:val="21"/>
          <w:lang/>
        </w:rPr>
        <w:t>8</w:t>
      </w:r>
      <w:r>
        <w:rPr>
          <w:rFonts w:ascii="Times New Roman" w:eastAsia="宋体" w:hAnsi="宋体" w:cs="宋体" w:hint="eastAsia"/>
          <w:color w:val="000000"/>
          <w:szCs w:val="21"/>
          <w:lang/>
        </w:rPr>
        <w:t>月</w:t>
      </w:r>
      <w:r>
        <w:rPr>
          <w:rFonts w:ascii="Times New Roman" w:eastAsia="宋体" w:hAnsi="Times New Roman" w:cs="Times New Roman"/>
          <w:color w:val="000000"/>
          <w:szCs w:val="21"/>
          <w:lang/>
        </w:rPr>
        <w:t>1</w:t>
      </w:r>
      <w:r>
        <w:rPr>
          <w:rFonts w:ascii="Times New Roman" w:eastAsia="宋体" w:hAnsi="宋体" w:cs="宋体" w:hint="eastAsia"/>
          <w:color w:val="000000"/>
          <w:szCs w:val="21"/>
          <w:lang/>
        </w:rPr>
        <w:t>日起施行。</w:t>
      </w:r>
    </w:p>
    <w:p w:rsidR="00B02493" w:rsidRDefault="00B02493">
      <w:pPr>
        <w:snapToGrid w:val="0"/>
        <w:rPr>
          <w:rFonts w:ascii="Times New Roman" w:hAnsi="Times New Roman" w:cs="Times New Roman"/>
        </w:rPr>
      </w:pPr>
    </w:p>
    <w:p w:rsidR="00B02493" w:rsidRDefault="00B02493">
      <w:pPr>
        <w:snapToGrid w:val="0"/>
      </w:pPr>
    </w:p>
    <w:p w:rsidR="00B02493" w:rsidRDefault="00B02493">
      <w:bookmarkStart w:id="0" w:name="_GoBack"/>
      <w:bookmarkEnd w:id="0"/>
    </w:p>
    <w:sectPr w:rsidR="00B02493" w:rsidSect="00B024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1D" w:rsidRDefault="00FA3B1D" w:rsidP="00FA3B1D">
      <w:r>
        <w:separator/>
      </w:r>
    </w:p>
  </w:endnote>
  <w:endnote w:type="continuationSeparator" w:id="1">
    <w:p w:rsidR="00FA3B1D" w:rsidRDefault="00FA3B1D" w:rsidP="00FA3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fixed"/>
    <w:sig w:usb0="00000000" w:usb1="080E0000" w:usb2="00000000" w:usb3="00000000" w:csb0="00040000" w:csb1="00000000"/>
  </w:font>
  <w:font w:name="楷体_GB2312">
    <w:altName w:val="楷体"/>
    <w:charset w:val="86"/>
    <w:family w:val="auto"/>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1D" w:rsidRDefault="00FA3B1D" w:rsidP="00FA3B1D">
      <w:r>
        <w:separator/>
      </w:r>
    </w:p>
  </w:footnote>
  <w:footnote w:type="continuationSeparator" w:id="1">
    <w:p w:rsidR="00FA3B1D" w:rsidRDefault="00FA3B1D" w:rsidP="00FA3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2493"/>
    <w:rsid w:val="00B02493"/>
    <w:rsid w:val="00FA3B1D"/>
    <w:rsid w:val="67981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493"/>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B0249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02493"/>
    <w:rPr>
      <w:rFonts w:ascii="Arial" w:eastAsia="宋体" w:hAnsi="Arial" w:cs="Times New Roman"/>
      <w:b/>
      <w:sz w:val="32"/>
      <w:szCs w:val="32"/>
    </w:rPr>
  </w:style>
  <w:style w:type="paragraph" w:styleId="a3">
    <w:name w:val="header"/>
    <w:basedOn w:val="a"/>
    <w:link w:val="Char"/>
    <w:rsid w:val="00FA3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3B1D"/>
    <w:rPr>
      <w:rFonts w:asciiTheme="minorHAnsi" w:eastAsiaTheme="minorEastAsia" w:hAnsiTheme="minorHAnsi" w:cstheme="minorBidi"/>
      <w:kern w:val="2"/>
      <w:sz w:val="18"/>
      <w:szCs w:val="18"/>
    </w:rPr>
  </w:style>
  <w:style w:type="paragraph" w:styleId="a4">
    <w:name w:val="footer"/>
    <w:basedOn w:val="a"/>
    <w:link w:val="Char0"/>
    <w:rsid w:val="00FA3B1D"/>
    <w:pPr>
      <w:tabs>
        <w:tab w:val="center" w:pos="4153"/>
        <w:tab w:val="right" w:pos="8306"/>
      </w:tabs>
      <w:snapToGrid w:val="0"/>
      <w:jc w:val="left"/>
    </w:pPr>
    <w:rPr>
      <w:sz w:val="18"/>
      <w:szCs w:val="18"/>
    </w:rPr>
  </w:style>
  <w:style w:type="character" w:customStyle="1" w:styleId="Char0">
    <w:name w:val="页脚 Char"/>
    <w:basedOn w:val="a0"/>
    <w:link w:val="a4"/>
    <w:rsid w:val="00FA3B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3317</Words>
  <Characters>227</Characters>
  <Application>Microsoft Office Word</Application>
  <DocSecurity>0</DocSecurity>
  <Lines>1</Lines>
  <Paragraphs>7</Paragraphs>
  <ScaleCrop>false</ScaleCrop>
  <Company>USER</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