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uppressLineNumbers w:val="0"/>
        <w:tabs>
          <w:tab w:val="left" w:pos="432"/>
          <w:tab w:val="left" w:pos="576"/>
        </w:tabs>
        <w:snapToGrid w:val="0"/>
        <w:spacing w:before="0" w:beforeAutospacing="0" w:after="156" w:afterLines="50" w:afterAutospacing="0" w:line="440" w:lineRule="exact"/>
        <w:ind w:left="576" w:right="0"/>
        <w:jc w:val="center"/>
        <w:outlineLvl w:val="1"/>
        <w:rPr>
          <w:rFonts w:hint="default" w:ascii="Arial" w:hAnsi="Arial" w:cs="Times New Roman"/>
          <w:b/>
          <w:sz w:val="32"/>
          <w:szCs w:val="32"/>
          <w:lang w:val="en-US"/>
        </w:rPr>
      </w:pPr>
      <w:r>
        <w:rPr>
          <w:rFonts w:hint="eastAsia" w:ascii="方正小标宋简体" w:hAnsi="Arial" w:eastAsia="方正小标宋简体" w:cs="方正小标宋简体"/>
          <w:bCs/>
          <w:kern w:val="2"/>
          <w:sz w:val="36"/>
          <w:szCs w:val="36"/>
          <w:lang w:val="en-US" w:eastAsia="zh-CN" w:bidi="ar"/>
        </w:rPr>
        <w:t>行政机关公务员处分条例</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楷体_GB2312" w:cs="Times New Roman"/>
          <w:color w:val="000000"/>
          <w:szCs w:val="21"/>
          <w:lang w:val="en-US"/>
        </w:rPr>
      </w:pPr>
      <w:r>
        <w:rPr>
          <w:rFonts w:hint="eastAsia" w:ascii="Times New Roman" w:hAnsi="Times New Roman" w:eastAsia="楷体_GB2312" w:cs="楷体_GB2312"/>
          <w:color w:val="000000"/>
          <w:kern w:val="2"/>
          <w:sz w:val="21"/>
          <w:szCs w:val="21"/>
          <w:lang w:val="en-US" w:eastAsia="zh-CN" w:bidi="ar"/>
        </w:rPr>
        <w:t>（</w:t>
      </w:r>
      <w:r>
        <w:rPr>
          <w:rFonts w:hint="default" w:ascii="Times New Roman" w:hAnsi="Times New Roman" w:eastAsia="楷体_GB2312" w:cs="Times New Roman"/>
          <w:color w:val="000000"/>
          <w:kern w:val="0"/>
          <w:sz w:val="21"/>
          <w:szCs w:val="21"/>
          <w:lang w:val="en-US" w:eastAsia="zh-CN" w:bidi="ar"/>
        </w:rPr>
        <w:t>2007</w:t>
      </w:r>
      <w:r>
        <w:rPr>
          <w:rFonts w:hint="eastAsia" w:ascii="Times New Roman" w:hAnsi="Times New Roman" w:eastAsia="楷体_GB2312" w:cs="楷体_GB2312"/>
          <w:color w:val="000000"/>
          <w:kern w:val="0"/>
          <w:sz w:val="21"/>
          <w:szCs w:val="21"/>
          <w:lang w:val="en-US" w:eastAsia="zh-CN" w:bidi="ar"/>
        </w:rPr>
        <w:t>年</w:t>
      </w:r>
      <w:r>
        <w:rPr>
          <w:rFonts w:hint="default" w:ascii="Times New Roman" w:hAnsi="Times New Roman" w:eastAsia="楷体_GB2312" w:cs="Times New Roman"/>
          <w:color w:val="000000"/>
          <w:kern w:val="0"/>
          <w:sz w:val="21"/>
          <w:szCs w:val="21"/>
          <w:lang w:val="en-US" w:eastAsia="zh-CN" w:bidi="ar"/>
        </w:rPr>
        <w:t>4</w:t>
      </w:r>
      <w:r>
        <w:rPr>
          <w:rFonts w:hint="eastAsia" w:ascii="Times New Roman" w:hAnsi="Times New Roman" w:eastAsia="楷体_GB2312" w:cs="楷体_GB2312"/>
          <w:color w:val="000000"/>
          <w:kern w:val="0"/>
          <w:sz w:val="21"/>
          <w:szCs w:val="21"/>
          <w:lang w:val="en-US" w:eastAsia="zh-CN" w:bidi="ar"/>
        </w:rPr>
        <w:t>月</w:t>
      </w:r>
      <w:r>
        <w:rPr>
          <w:rFonts w:hint="default" w:ascii="Times New Roman" w:hAnsi="Times New Roman" w:eastAsia="楷体_GB2312" w:cs="Times New Roman"/>
          <w:color w:val="000000"/>
          <w:kern w:val="0"/>
          <w:sz w:val="21"/>
          <w:szCs w:val="21"/>
          <w:lang w:val="en-US" w:eastAsia="zh-CN" w:bidi="ar"/>
        </w:rPr>
        <w:t>22</w:t>
      </w:r>
      <w:r>
        <w:rPr>
          <w:rFonts w:hint="eastAsia" w:ascii="Times New Roman" w:hAnsi="Times New Roman" w:eastAsia="楷体_GB2312" w:cs="楷体_GB2312"/>
          <w:color w:val="000000"/>
          <w:kern w:val="0"/>
          <w:sz w:val="21"/>
          <w:szCs w:val="21"/>
          <w:lang w:val="en-US" w:eastAsia="zh-CN" w:bidi="ar"/>
        </w:rPr>
        <w:t>日国务院令第</w:t>
      </w:r>
      <w:r>
        <w:rPr>
          <w:rFonts w:hint="default" w:ascii="Times New Roman" w:hAnsi="Times New Roman" w:eastAsia="楷体_GB2312" w:cs="Times New Roman"/>
          <w:color w:val="000000"/>
          <w:kern w:val="0"/>
          <w:sz w:val="21"/>
          <w:szCs w:val="21"/>
          <w:lang w:val="en-US" w:eastAsia="zh-CN" w:bidi="ar"/>
        </w:rPr>
        <w:t>495</w:t>
      </w:r>
      <w:r>
        <w:rPr>
          <w:rFonts w:hint="eastAsia" w:ascii="Times New Roman" w:hAnsi="Times New Roman" w:eastAsia="楷体_GB2312" w:cs="楷体_GB2312"/>
          <w:color w:val="000000"/>
          <w:kern w:val="0"/>
          <w:sz w:val="21"/>
          <w:szCs w:val="21"/>
          <w:lang w:val="en-US" w:eastAsia="zh-CN" w:bidi="ar"/>
        </w:rPr>
        <w:t>号发布，自</w:t>
      </w:r>
      <w:r>
        <w:rPr>
          <w:rFonts w:hint="default" w:ascii="Times New Roman" w:hAnsi="Times New Roman" w:eastAsia="楷体_GB2312" w:cs="Times New Roman"/>
          <w:color w:val="000000"/>
          <w:kern w:val="0"/>
          <w:sz w:val="21"/>
          <w:szCs w:val="21"/>
          <w:lang w:val="en-US" w:eastAsia="zh-CN" w:bidi="ar"/>
        </w:rPr>
        <w:t>2007</w:t>
      </w:r>
      <w:r>
        <w:rPr>
          <w:rFonts w:hint="eastAsia" w:ascii="Times New Roman" w:hAnsi="Times New Roman" w:eastAsia="楷体_GB2312" w:cs="楷体_GB2312"/>
          <w:color w:val="000000"/>
          <w:kern w:val="0"/>
          <w:sz w:val="21"/>
          <w:szCs w:val="21"/>
          <w:lang w:val="en-US" w:eastAsia="zh-CN" w:bidi="ar"/>
        </w:rPr>
        <w:t>年</w:t>
      </w:r>
      <w:r>
        <w:rPr>
          <w:rFonts w:hint="default" w:ascii="Times New Roman" w:hAnsi="Times New Roman" w:eastAsia="楷体_GB2312" w:cs="Times New Roman"/>
          <w:color w:val="000000"/>
          <w:kern w:val="0"/>
          <w:sz w:val="21"/>
          <w:szCs w:val="21"/>
          <w:lang w:val="en-US" w:eastAsia="zh-CN" w:bidi="ar"/>
        </w:rPr>
        <w:t>6</w:t>
      </w:r>
      <w:r>
        <w:rPr>
          <w:rFonts w:hint="eastAsia" w:ascii="Times New Roman" w:hAnsi="Times New Roman" w:eastAsia="楷体_GB2312" w:cs="楷体_GB2312"/>
          <w:color w:val="000000"/>
          <w:kern w:val="0"/>
          <w:sz w:val="21"/>
          <w:szCs w:val="21"/>
          <w:lang w:val="en-US" w:eastAsia="zh-CN" w:bidi="ar"/>
        </w:rPr>
        <w:t>月</w:t>
      </w:r>
      <w:r>
        <w:rPr>
          <w:rFonts w:hint="default" w:ascii="Times New Roman" w:hAnsi="Times New Roman" w:eastAsia="楷体_GB2312" w:cs="Times New Roman"/>
          <w:color w:val="000000"/>
          <w:kern w:val="0"/>
          <w:sz w:val="21"/>
          <w:szCs w:val="21"/>
          <w:lang w:val="en-US" w:eastAsia="zh-CN" w:bidi="ar"/>
        </w:rPr>
        <w:t>1</w:t>
      </w:r>
      <w:r>
        <w:rPr>
          <w:rFonts w:hint="eastAsia" w:ascii="Times New Roman" w:hAnsi="Times New Roman" w:eastAsia="楷体_GB2312" w:cs="楷体_GB2312"/>
          <w:color w:val="000000"/>
          <w:kern w:val="0"/>
          <w:sz w:val="21"/>
          <w:szCs w:val="21"/>
          <w:lang w:val="en-US" w:eastAsia="zh-CN" w:bidi="ar"/>
        </w:rPr>
        <w:t>日起施行）</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第一章　总    则</w:t>
      </w:r>
    </w:p>
    <w:p>
      <w:pPr>
        <w:keepNext w:val="0"/>
        <w:keepLines w:val="0"/>
        <w:widowControl w:val="0"/>
        <w:suppressLineNumbers w:val="0"/>
        <w:snapToGrid w:val="0"/>
        <w:spacing w:before="0" w:beforeAutospacing="0" w:after="0" w:afterAutospacing="0" w:line="360" w:lineRule="exact"/>
        <w:ind w:left="0" w:right="0" w:firstLine="420" w:firstLineChars="200"/>
        <w:jc w:val="center"/>
        <w:rPr>
          <w:rFonts w:hint="eastAsia" w:ascii="黑体" w:hAnsi="Times New Roman" w:eastAsia="黑体" w:cs="黑体"/>
          <w:szCs w:val="21"/>
          <w:lang w:val="en-US"/>
        </w:rPr>
      </w:pPr>
    </w:p>
    <w:p>
      <w:pPr>
        <w:keepNext w:val="0"/>
        <w:keepLines w:val="0"/>
        <w:widowControl w:val="0"/>
        <w:suppressLineNumbers w:val="0"/>
        <w:snapToGrid w:val="0"/>
        <w:spacing w:before="0" w:beforeAutospacing="0" w:after="0" w:afterAutospacing="0" w:line="370" w:lineRule="exact"/>
        <w:ind w:left="0" w:right="0" w:firstLine="420" w:firstLineChars="200"/>
        <w:jc w:val="both"/>
        <w:rPr>
          <w:rFonts w:hint="default" w:ascii="Times New Roman" w:hAnsi="Times New Roman" w:cs="Times New Roman"/>
          <w:szCs w:val="21"/>
          <w:lang w:val="en-US"/>
        </w:rPr>
      </w:pPr>
      <w:r>
        <w:rPr>
          <w:rFonts w:hint="eastAsia" w:ascii="黑体" w:hAnsi="宋体" w:eastAsia="黑体" w:cs="黑体"/>
          <w:kern w:val="2"/>
          <w:sz w:val="21"/>
          <w:szCs w:val="21"/>
          <w:lang w:val="en-US" w:eastAsia="zh-CN" w:bidi="ar"/>
        </w:rPr>
        <w:t>第一条　</w:t>
      </w:r>
      <w:r>
        <w:rPr>
          <w:rFonts w:hint="eastAsia" w:ascii="Times New Roman" w:hAnsi="宋体" w:eastAsia="宋体" w:cs="宋体"/>
          <w:kern w:val="2"/>
          <w:sz w:val="21"/>
          <w:szCs w:val="21"/>
          <w:lang w:val="en-US" w:eastAsia="zh-CN" w:bidi="ar"/>
        </w:rPr>
        <w:t>为了严肃行政机关纪律，规范行政机关公务员的行为，保证行政机关及其公务员依法履行职责，根据《中华人民共和国公务员法》和《中华人民共和国行政监察法》，制定本条例。</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第二条　</w:t>
      </w:r>
      <w:r>
        <w:rPr>
          <w:rFonts w:hint="eastAsia" w:ascii="Times New Roman" w:hAnsi="宋体" w:eastAsia="宋体" w:cs="宋体"/>
          <w:kern w:val="2"/>
          <w:sz w:val="21"/>
          <w:szCs w:val="21"/>
          <w:lang w:val="en-US" w:eastAsia="zh-CN" w:bidi="ar"/>
        </w:rPr>
        <w:t>行政机关公务员违反法律、法规、规章以及行政机关的决定和命令，应当承担纪律责任的，依照本条例给予处分。</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地方性法规、部门规章、地方政府规章可以补充规定本条例第三章未作规定的应当给予处分的违法违纪行为以及相应的处分幅度。除国务院监察机关、国务院人事部门外，国务院其他部门制定处分规章，应当与国务院监察机关、国务院人事部门联合制定。</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除法律、法规、规章以及国务院决定外，行政机关不得以其他形式设定行政机关公务员处分事项。</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spacing w:val="2"/>
          <w:kern w:val="2"/>
          <w:sz w:val="21"/>
          <w:szCs w:val="21"/>
          <w:lang w:val="en-US" w:eastAsia="zh-CN" w:bidi="ar"/>
        </w:rPr>
        <w:t>第三条　</w:t>
      </w:r>
      <w:r>
        <w:rPr>
          <w:rFonts w:hint="eastAsia" w:ascii="Times New Roman" w:hAnsi="宋体" w:eastAsia="宋体" w:cs="宋体"/>
          <w:spacing w:val="2"/>
          <w:kern w:val="2"/>
          <w:sz w:val="21"/>
          <w:szCs w:val="21"/>
          <w:lang w:val="en-US" w:eastAsia="zh-CN" w:bidi="ar"/>
        </w:rPr>
        <w:t>行政机关公务员依法履行职务的行为受法律保护，非因法定事由，非经法定程序，</w:t>
      </w:r>
      <w:r>
        <w:rPr>
          <w:rFonts w:hint="eastAsia" w:ascii="Times New Roman" w:hAnsi="宋体" w:eastAsia="宋体" w:cs="宋体"/>
          <w:kern w:val="2"/>
          <w:sz w:val="21"/>
          <w:szCs w:val="21"/>
          <w:lang w:val="en-US" w:eastAsia="zh-CN" w:bidi="ar"/>
        </w:rPr>
        <w:t>不受处分。</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第四条　</w:t>
      </w:r>
      <w:r>
        <w:rPr>
          <w:rFonts w:hint="eastAsia" w:ascii="Times New Roman" w:hAnsi="宋体" w:eastAsia="宋体" w:cs="宋体"/>
          <w:kern w:val="2"/>
          <w:sz w:val="21"/>
          <w:szCs w:val="21"/>
          <w:lang w:val="en-US" w:eastAsia="zh-CN" w:bidi="ar"/>
        </w:rPr>
        <w:t>给予行政机关公务员处分，应当坚持公正、公平和教育与惩处相结合的原则。</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给予行政机关公务员处分，应当与其违法违纪行为的性质、情节、危害程度相适应。</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给予行政机关公务员处分，应当事实清楚、证据确凿、定性准确、处理恰当、程序合法、手续完备。</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第五条</w:t>
      </w:r>
      <w:r>
        <w:rPr>
          <w:rFonts w:hint="eastAsia" w:ascii="Times New Roman" w:hAnsi="宋体" w:eastAsia="宋体" w:cs="宋体"/>
          <w:kern w:val="2"/>
          <w:sz w:val="21"/>
          <w:szCs w:val="21"/>
          <w:lang w:val="en-US" w:eastAsia="zh-CN" w:bidi="ar"/>
        </w:rPr>
        <w:t>　行政机关公务员违法违纪涉嫌犯罪的，应当移送司法机关依法追究刑事责任。</w:t>
      </w:r>
    </w:p>
    <w:p>
      <w:pPr>
        <w:keepNext w:val="0"/>
        <w:keepLines w:val="0"/>
        <w:widowControl w:val="0"/>
        <w:suppressLineNumbers w:val="0"/>
        <w:snapToGrid w:val="0"/>
        <w:spacing w:before="0" w:beforeAutospacing="0" w:after="0" w:afterAutospacing="0" w:line="37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7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第二章　处分的种类和适用</w:t>
      </w:r>
    </w:p>
    <w:p>
      <w:pPr>
        <w:keepNext w:val="0"/>
        <w:keepLines w:val="0"/>
        <w:widowControl w:val="0"/>
        <w:suppressLineNumbers w:val="0"/>
        <w:snapToGrid w:val="0"/>
        <w:spacing w:before="0" w:beforeAutospacing="0" w:after="0" w:afterAutospacing="0" w:line="37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第六条</w:t>
      </w:r>
      <w:r>
        <w:rPr>
          <w:rFonts w:hint="eastAsia" w:ascii="Times New Roman" w:hAnsi="宋体" w:eastAsia="宋体" w:cs="宋体"/>
          <w:kern w:val="2"/>
          <w:sz w:val="21"/>
          <w:szCs w:val="21"/>
          <w:lang w:val="en-US" w:eastAsia="zh-CN" w:bidi="ar"/>
        </w:rPr>
        <w:t>　行政机关公务员处分的种类为：</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（一）警告；</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（二）记过；</w:t>
      </w:r>
    </w:p>
    <w:p>
      <w:pPr>
        <w:keepNext w:val="0"/>
        <w:keepLines w:val="0"/>
        <w:widowControl w:val="0"/>
        <w:suppressLineNumbers w:val="0"/>
        <w:snapToGrid w:val="0"/>
        <w:spacing w:before="0" w:beforeAutospacing="0" w:after="0" w:afterAutospacing="0" w:line="37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（三）记大过；</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（四）降级；</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（五）撤职；</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（六）开除。</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第七条</w:t>
      </w:r>
      <w:r>
        <w:rPr>
          <w:rFonts w:hint="eastAsia" w:ascii="Times New Roman" w:hAnsi="宋体" w:eastAsia="宋体" w:cs="宋体"/>
          <w:kern w:val="2"/>
          <w:sz w:val="21"/>
          <w:szCs w:val="21"/>
          <w:lang w:val="en-US" w:eastAsia="zh-CN" w:bidi="ar"/>
        </w:rPr>
        <w:t>　行政机关公务员受处分的期间为：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（一）警告，</w:t>
      </w:r>
      <w:r>
        <w:rPr>
          <w:rFonts w:hint="default" w:ascii="Times New Roman" w:hAnsi="Times New Roman" w:eastAsia="宋体" w:cs="Times New Roman"/>
          <w:kern w:val="2"/>
          <w:sz w:val="21"/>
          <w:szCs w:val="21"/>
          <w:lang w:val="en-US" w:eastAsia="zh-CN" w:bidi="ar"/>
        </w:rPr>
        <w:t>6</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（二）记过，</w:t>
      </w:r>
      <w:r>
        <w:rPr>
          <w:rFonts w:hint="default" w:ascii="Times New Roman" w:hAnsi="Times New Roman" w:eastAsia="宋体" w:cs="Times New Roman"/>
          <w:kern w:val="2"/>
          <w:sz w:val="21"/>
          <w:szCs w:val="21"/>
          <w:lang w:val="en-US" w:eastAsia="zh-CN" w:bidi="ar"/>
        </w:rPr>
        <w:t>12</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（三）记大过，</w:t>
      </w:r>
      <w:r>
        <w:rPr>
          <w:rFonts w:hint="default" w:ascii="Times New Roman" w:hAnsi="Times New Roman" w:eastAsia="宋体" w:cs="Times New Roman"/>
          <w:kern w:val="2"/>
          <w:sz w:val="21"/>
          <w:szCs w:val="21"/>
          <w:lang w:val="en-US" w:eastAsia="zh-CN" w:bidi="ar"/>
        </w:rPr>
        <w:t>18</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（四）降级、撤职，</w:t>
      </w:r>
      <w:r>
        <w:rPr>
          <w:rFonts w:hint="default" w:ascii="Times New Roman" w:hAnsi="Times New Roman" w:eastAsia="宋体" w:cs="Times New Roman"/>
          <w:kern w:val="2"/>
          <w:sz w:val="21"/>
          <w:szCs w:val="21"/>
          <w:lang w:val="en-US" w:eastAsia="zh-CN" w:bidi="ar"/>
        </w:rPr>
        <w:t>24</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第八条　</w:t>
      </w:r>
      <w:r>
        <w:rPr>
          <w:rFonts w:hint="eastAsia" w:ascii="Times New Roman" w:hAnsi="宋体" w:eastAsia="宋体" w:cs="宋体"/>
          <w:kern w:val="2"/>
          <w:sz w:val="21"/>
          <w:szCs w:val="21"/>
          <w:lang w:val="en-US" w:eastAsia="zh-CN" w:bidi="ar"/>
        </w:rPr>
        <w:t>行政机关公务员在受处分期间不得晋升职务和级别，其中，受记过、记大过、降级、撤职处分的，不得晋升工资档次；受撤职处分的，应当按照规定降低级别。</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第九条</w:t>
      </w:r>
      <w:r>
        <w:rPr>
          <w:rFonts w:hint="eastAsia" w:ascii="Times New Roman" w:hAnsi="宋体" w:eastAsia="宋体" w:cs="宋体"/>
          <w:kern w:val="2"/>
          <w:sz w:val="21"/>
          <w:szCs w:val="21"/>
          <w:lang w:val="en-US" w:eastAsia="zh-CN" w:bidi="ar"/>
        </w:rPr>
        <w:t>　行政机关公务员受开除处分的，自处分决定生效之日起，解除其与单位的人事关系，不得再担任公务员职务。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spacing w:val="2"/>
          <w:kern w:val="2"/>
          <w:sz w:val="21"/>
          <w:szCs w:val="21"/>
          <w:lang w:val="en-US" w:eastAsia="zh-CN" w:bidi="ar"/>
        </w:rPr>
        <w:t>第十条　</w:t>
      </w:r>
      <w:r>
        <w:rPr>
          <w:rFonts w:hint="eastAsia" w:ascii="Times New Roman" w:hAnsi="宋体" w:eastAsia="宋体" w:cs="宋体"/>
          <w:spacing w:val="2"/>
          <w:kern w:val="2"/>
          <w:sz w:val="21"/>
          <w:szCs w:val="21"/>
          <w:lang w:val="en-US" w:eastAsia="zh-CN" w:bidi="ar"/>
        </w:rPr>
        <w:t>行政机关公务员同时有两种以上需要给予处分的行为的，应当分别确定其处分。</w:t>
      </w:r>
      <w:r>
        <w:rPr>
          <w:rFonts w:hint="eastAsia" w:ascii="Times New Roman" w:hAnsi="宋体" w:eastAsia="宋体" w:cs="宋体"/>
          <w:spacing w:val="-4"/>
          <w:kern w:val="2"/>
          <w:sz w:val="21"/>
          <w:szCs w:val="21"/>
          <w:lang w:val="en-US" w:eastAsia="zh-CN" w:bidi="ar"/>
        </w:rPr>
        <w:t>应当给予的处分种类不同的，执行其中最重的处分；应当给予撤职以下多个相同种类处分的，</w:t>
      </w:r>
      <w:r>
        <w:rPr>
          <w:rFonts w:hint="eastAsia" w:ascii="Times New Roman" w:hAnsi="宋体" w:eastAsia="宋体" w:cs="宋体"/>
          <w:kern w:val="2"/>
          <w:sz w:val="21"/>
          <w:szCs w:val="21"/>
          <w:lang w:val="en-US" w:eastAsia="zh-CN" w:bidi="ar"/>
        </w:rPr>
        <w:t>执行该处分，并在一个处分期以上、多个处分期之和以下，决定处分期。</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行政机关公务员在受处分期间受到新的处分的，其处分期为原处分期尚未执行的期限与新处分期限之和。</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处分期最长不得超过</w:t>
      </w:r>
      <w:r>
        <w:rPr>
          <w:rFonts w:hint="default" w:ascii="Times New Roman" w:hAnsi="Times New Roman" w:eastAsia="宋体" w:cs="Times New Roman"/>
          <w:kern w:val="2"/>
          <w:sz w:val="21"/>
          <w:szCs w:val="21"/>
          <w:lang w:val="en-US" w:eastAsia="zh-CN" w:bidi="ar"/>
        </w:rPr>
        <w:t>48</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第十一条</w:t>
      </w:r>
      <w:r>
        <w:rPr>
          <w:rFonts w:hint="eastAsia" w:ascii="Times New Roman" w:hAnsi="宋体" w:eastAsia="宋体" w:cs="宋体"/>
          <w:kern w:val="2"/>
          <w:sz w:val="21"/>
          <w:szCs w:val="21"/>
          <w:lang w:val="en-US" w:eastAsia="zh-CN" w:bidi="ar"/>
        </w:rPr>
        <w:t>　行政机关公务员</w:t>
      </w:r>
      <w:r>
        <w:rPr>
          <w:rFonts w:hint="default" w:ascii="Times New Roman" w:hAnsi="Times New Roman" w:eastAsia="宋体" w:cs="Times New Roman"/>
          <w:kern w:val="2"/>
          <w:sz w:val="21"/>
          <w:szCs w:val="21"/>
          <w:lang w:val="en-US" w:eastAsia="zh-CN" w:bidi="ar"/>
        </w:rPr>
        <w:t>2</w:t>
      </w:r>
      <w:r>
        <w:rPr>
          <w:rFonts w:hint="eastAsia" w:ascii="Times New Roman" w:hAnsi="宋体" w:eastAsia="宋体" w:cs="宋体"/>
          <w:kern w:val="2"/>
          <w:sz w:val="21"/>
          <w:szCs w:val="21"/>
          <w:lang w:val="en-US" w:eastAsia="zh-CN" w:bidi="ar"/>
        </w:rPr>
        <w:t>人以上共同违法违纪，需要给予处分的，根据各自应当承担的纪律责任，分别给予处分。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第十二条</w:t>
      </w:r>
      <w:r>
        <w:rPr>
          <w:rFonts w:hint="eastAsia" w:ascii="Times New Roman" w:hAnsi="宋体" w:eastAsia="宋体" w:cs="宋体"/>
          <w:kern w:val="2"/>
          <w:sz w:val="21"/>
          <w:szCs w:val="21"/>
          <w:lang w:val="en-US" w:eastAsia="zh-CN" w:bidi="ar"/>
        </w:rPr>
        <w:t>　有下列情形之一的，应当从重处分：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（一）在</w:t>
      </w:r>
      <w:r>
        <w:rPr>
          <w:rFonts w:hint="default" w:ascii="Times New Roman" w:hAnsi="Times New Roman" w:eastAsia="宋体" w:cs="Times New Roman"/>
          <w:kern w:val="2"/>
          <w:sz w:val="21"/>
          <w:szCs w:val="21"/>
          <w:lang w:val="en-US" w:eastAsia="zh-CN" w:bidi="ar"/>
        </w:rPr>
        <w:t>2</w:t>
      </w:r>
      <w:r>
        <w:rPr>
          <w:rFonts w:hint="eastAsia" w:ascii="Times New Roman" w:hAnsi="宋体" w:eastAsia="宋体" w:cs="宋体"/>
          <w:kern w:val="2"/>
          <w:sz w:val="21"/>
          <w:szCs w:val="21"/>
          <w:lang w:val="en-US" w:eastAsia="zh-CN" w:bidi="ar"/>
        </w:rPr>
        <w:t>人以上的共同违法违纪行为中起主要作用的；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（二）隐匿、伪造、销毁证据的；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（三）串供或者阻止他人揭发检举、提供证据材料的；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（四）包庇同案人员的；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（五）法律、法规、规章规定的其他从重情节。</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第十三条</w:t>
      </w:r>
      <w:r>
        <w:rPr>
          <w:rFonts w:hint="eastAsia" w:ascii="Times New Roman" w:hAnsi="宋体" w:eastAsia="宋体" w:cs="宋体"/>
          <w:kern w:val="2"/>
          <w:sz w:val="21"/>
          <w:szCs w:val="21"/>
          <w:lang w:val="en-US" w:eastAsia="zh-CN" w:bidi="ar"/>
        </w:rPr>
        <w:t>　有下列情形之一的，应当从轻处分：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（一）主动交代违法违纪行为的；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（二）主动采取措施，有效避免或者挽回损失的；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（三）检举他人重大违法违纪行为，情况属实的。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第十四条</w:t>
      </w:r>
      <w:r>
        <w:rPr>
          <w:rFonts w:hint="eastAsia" w:ascii="Times New Roman" w:hAnsi="宋体" w:eastAsia="宋体" w:cs="宋体"/>
          <w:kern w:val="2"/>
          <w:sz w:val="21"/>
          <w:szCs w:val="21"/>
          <w:lang w:val="en-US" w:eastAsia="zh-CN" w:bidi="ar"/>
        </w:rPr>
        <w:t>　行政机关公务员主动交代违法违纪行为，并主动采取措施有效避免或者挽回损失的，应当减轻处分。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行政机关公务员违纪行为情节轻微，经过批评教育后改正的，可以免予处分。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第十五条　</w:t>
      </w:r>
      <w:r>
        <w:rPr>
          <w:rFonts w:hint="eastAsia" w:ascii="Times New Roman" w:hAnsi="宋体" w:eastAsia="宋体" w:cs="宋体"/>
          <w:kern w:val="2"/>
          <w:sz w:val="21"/>
          <w:szCs w:val="21"/>
          <w:lang w:val="en-US" w:eastAsia="zh-CN" w:bidi="ar"/>
        </w:rPr>
        <w:t>行政机关公务员有本条例第十二条、第十三条规定情形之一的，应当在本条例第三章规定的处分幅度以内从重或者从轻给予处分。</w:t>
      </w:r>
    </w:p>
    <w:p>
      <w:pPr>
        <w:keepNext w:val="0"/>
        <w:keepLines w:val="0"/>
        <w:widowControl w:val="0"/>
        <w:suppressLineNumbers w:val="0"/>
        <w:snapToGrid w:val="0"/>
        <w:spacing w:before="0" w:beforeAutospacing="0" w:after="0" w:afterAutospacing="0" w:line="360" w:lineRule="exact"/>
        <w:ind w:left="0" w:right="0"/>
        <w:jc w:val="both"/>
        <w:rPr>
          <w:rFonts w:hint="eastAsia" w:ascii="黑体" w:hAnsi="宋体" w:eastAsia="黑体" w:cs="黑体"/>
          <w:spacing w:val="2"/>
          <w:szCs w:val="21"/>
          <w:lang w:val="en-US"/>
        </w:rPr>
      </w:pPr>
      <w:r>
        <w:rPr>
          <w:rFonts w:hint="eastAsia" w:ascii="Times New Roman" w:hAnsi="宋体" w:eastAsia="宋体" w:cs="宋体"/>
          <w:kern w:val="2"/>
          <w:sz w:val="21"/>
          <w:szCs w:val="21"/>
          <w:lang w:val="en-US" w:eastAsia="zh-CN" w:bidi="ar"/>
        </w:rPr>
        <w:t>　　行政机关公务员有本条例第十四条第一款规定情形的，应当在本条例第三章规定的处分幅</w:t>
      </w:r>
      <w:r>
        <w:rPr>
          <w:rFonts w:hint="eastAsia" w:ascii="Times New Roman" w:hAnsi="宋体" w:eastAsia="宋体" w:cs="宋体"/>
          <w:spacing w:val="2"/>
          <w:kern w:val="2"/>
          <w:sz w:val="21"/>
          <w:szCs w:val="21"/>
          <w:lang w:val="en-US" w:eastAsia="zh-CN" w:bidi="ar"/>
        </w:rPr>
        <w:t>度以外，减轻一个处分的档次给予处分。应当给予警告处分，又有减轻处分的情形的，免予处分。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黑体" w:hAnsi="宋体" w:eastAsia="黑体" w:cs="黑体"/>
          <w:kern w:val="2"/>
          <w:sz w:val="21"/>
          <w:szCs w:val="21"/>
          <w:lang w:val="en-US" w:eastAsia="zh-CN" w:bidi="ar"/>
        </w:rPr>
        <w:t>　　第十六条</w:t>
      </w:r>
      <w:r>
        <w:rPr>
          <w:rFonts w:hint="eastAsia" w:ascii="Times New Roman" w:hAnsi="宋体" w:eastAsia="宋体" w:cs="宋体"/>
          <w:kern w:val="2"/>
          <w:sz w:val="21"/>
          <w:szCs w:val="21"/>
          <w:lang w:val="en-US" w:eastAsia="zh-CN" w:bidi="ar"/>
        </w:rPr>
        <w:t>　行政机关经人民法院、监察机关、行政复议机关或者上级行政机关依法认定有行政违法行为或者其他违法违纪行为，需要追究纪律责任的，对负有责任的领导人员和直接责任人员给予处分。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第十七条</w:t>
      </w:r>
      <w:r>
        <w:rPr>
          <w:rFonts w:hint="eastAsia" w:ascii="Times New Roman" w:hAnsi="宋体" w:eastAsia="宋体" w:cs="宋体"/>
          <w:kern w:val="2"/>
          <w:sz w:val="21"/>
          <w:szCs w:val="21"/>
          <w:lang w:val="en-US" w:eastAsia="zh-CN" w:bidi="ar"/>
        </w:rPr>
        <w:t>　违法违纪的行政机关公务员在行政机关对其作出处分决定前，已经依法被判处刑罚、罢免、免职或者已经辞去领导职务，依法应当给予处分的，由行政机关根据其违法违纪事实，给予处分。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行政机关公务员依法被判处刑罚的，给予开除处分。</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第三章　违法违纪行为及其适用的处分</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w:t>
      </w:r>
      <w:r>
        <w:rPr>
          <w:rFonts w:hint="eastAsia" w:ascii="黑体" w:hAnsi="宋体" w:eastAsia="黑体" w:cs="黑体"/>
          <w:spacing w:val="-4"/>
          <w:kern w:val="2"/>
          <w:sz w:val="21"/>
          <w:szCs w:val="21"/>
          <w:lang w:val="en-US" w:eastAsia="zh-CN" w:bidi="ar"/>
        </w:rPr>
        <w:t>第十八条</w:t>
      </w:r>
      <w:r>
        <w:rPr>
          <w:rFonts w:hint="eastAsia" w:ascii="Times New Roman" w:hAnsi="宋体" w:eastAsia="宋体" w:cs="宋体"/>
          <w:spacing w:val="-4"/>
          <w:kern w:val="2"/>
          <w:sz w:val="21"/>
          <w:szCs w:val="21"/>
          <w:lang w:val="en-US" w:eastAsia="zh-CN" w:bidi="ar"/>
        </w:rPr>
        <w:t>　有下列行为之一的，给予记大过处分；情节较重的，给予降级或者撤职处分；</w:t>
      </w:r>
      <w:r>
        <w:rPr>
          <w:rFonts w:hint="eastAsia" w:ascii="Times New Roman" w:hAnsi="宋体" w:eastAsia="宋体" w:cs="宋体"/>
          <w:kern w:val="2"/>
          <w:sz w:val="21"/>
          <w:szCs w:val="21"/>
          <w:lang w:val="en-US" w:eastAsia="zh-CN" w:bidi="ar"/>
        </w:rPr>
        <w:t>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pacing w:val="-4"/>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（一）散布有损国家声誉的言论，组织或者参加旨在反对国家的集会、游行、示威等活动的；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（二）组织或者参加非法组织，组织或者参加罢工的；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（三）违反国家的民族宗教政策，造成不良后果的；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（四）以暴力、威胁、贿赂、欺骗等手段，破坏选举的；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（五）在对外交往中损害国家荣誉和利益的；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（六）非法出境，或者违反规定滞留境外不归的；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（七）未经批准获取境外永久居留资格，或者取得外国国籍的；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（八）其他违反政治纪律的行为。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有前款第（六）项规定行为的，给予开除处分；有前款第（一）项、第（二）项或者第（三）项规定的行为，属于不明真相被裹挟参加，经批评教育后确有悔改表现的，可以减轻或者免予处分。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第十九条</w:t>
      </w:r>
      <w:r>
        <w:rPr>
          <w:rFonts w:hint="eastAsia" w:ascii="Times New Roman" w:hAnsi="宋体" w:eastAsia="宋体" w:cs="宋体"/>
          <w:kern w:val="2"/>
          <w:sz w:val="21"/>
          <w:szCs w:val="21"/>
          <w:lang w:val="en-US" w:eastAsia="zh-CN" w:bidi="ar"/>
        </w:rPr>
        <w:t>　有下列行为之一的，给予警告、记过或者记大过处分；情节较重的，给予降级或者撤职处分；情节严重的，给予开除处分：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（一）负有领导责任的公务员违反议事规则，个人或者少数人决定重大事项，或者改变集体作出的重大决定的；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（二）拒绝执行上级依法作出的决定、命令的；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（三）拒不执行机关的交流决定的；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（四）拒不执行人民法院对行政案件的判决、裁定或者监察机关、审计机关、行政复议机关作出的决定的；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（五）违反规定应当回避而不回避，影响公正执行公务，造成不良后果的；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（六）离任、辞职或者被辞退时，拒不办理公务交接手续或者拒不接受审计的；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（七）旷工或者因公外出、请假期满无正当理由逾期不归，造成不良影响的；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（八）其他违反组织纪律的行为。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第二十条</w:t>
      </w:r>
      <w:r>
        <w:rPr>
          <w:rFonts w:hint="eastAsia" w:ascii="Times New Roman" w:hAnsi="宋体" w:eastAsia="宋体" w:cs="宋体"/>
          <w:kern w:val="2"/>
          <w:sz w:val="21"/>
          <w:szCs w:val="21"/>
          <w:lang w:val="en-US" w:eastAsia="zh-CN" w:bidi="ar"/>
        </w:rPr>
        <w:t>　有下列行为之一的，给予记过、记大过处分；情节较重的，给予降级或者撤职处分；情节严重的，给予开除处分：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（一）不依法履行职责，致使可以避免的爆炸、火灾、传染病传播流行、严重环境污染、</w:t>
      </w:r>
      <w:r>
        <w:rPr>
          <w:rFonts w:hint="eastAsia" w:ascii="Times New Roman" w:hAnsi="宋体" w:eastAsia="宋体" w:cs="宋体"/>
          <w:kern w:val="2"/>
          <w:sz w:val="21"/>
          <w:szCs w:val="21"/>
          <w:lang w:val="en-US" w:eastAsia="zh-CN" w:bidi="ar"/>
        </w:rPr>
        <w:t>严重人员伤亡等重大事故或者群体性事件发生的；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（二）发生重大事故、灾害、事件或者重大刑事案件、治安案件，不按规定报告、处理的；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（三）对救灾、抢险、防汛、防疫、优抚、扶贫、移民、救济、社会保险、征地补偿等专项款物疏于管理，致使款物被贪污、挪用，或者毁损、灭失的；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（四）其他玩忽职守、贻误工作的行为。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第二十一条</w:t>
      </w:r>
      <w:r>
        <w:rPr>
          <w:rFonts w:hint="eastAsia" w:ascii="Times New Roman" w:hAnsi="宋体" w:eastAsia="宋体" w:cs="宋体"/>
          <w:kern w:val="2"/>
          <w:sz w:val="21"/>
          <w:szCs w:val="21"/>
          <w:lang w:val="en-US" w:eastAsia="zh-CN" w:bidi="ar"/>
        </w:rPr>
        <w:t>　有下列行为之一的，给予警告或者记过处分；情节较重的，给予记大过或者降级处分；情节严重的，给予撤职处分：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（一）在行政许可工作中违反法定权限、条件和程序设定或者实施行政许可的；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（二）违法设定或者实施行政强制措施的；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（三）违法设定或者实施行政处罚的；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（四）违反法律、法规规定进行行政委托的；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（五）对需要政府、政府部门决定的招标投标、征收征用、城市房屋拆迁、拍卖等事项违反规定办理的。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第二十二条</w:t>
      </w:r>
      <w:r>
        <w:rPr>
          <w:rFonts w:hint="eastAsia" w:ascii="Times New Roman" w:hAnsi="宋体" w:eastAsia="宋体" w:cs="宋体"/>
          <w:kern w:val="2"/>
          <w:sz w:val="21"/>
          <w:szCs w:val="21"/>
          <w:lang w:val="en-US" w:eastAsia="zh-CN" w:bidi="ar"/>
        </w:rPr>
        <w:t>　弄虚作假，误导、欺骗领导和公众，造成不良后果的，给予警告、记过或者记大过处分；情节较重的，给予降级或者撤职处分；情节严重的，给予开除处分。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第二十三条</w:t>
      </w:r>
      <w:r>
        <w:rPr>
          <w:rFonts w:hint="eastAsia" w:ascii="Times New Roman" w:hAnsi="宋体" w:eastAsia="宋体" w:cs="宋体"/>
          <w:kern w:val="2"/>
          <w:sz w:val="21"/>
          <w:szCs w:val="21"/>
          <w:lang w:val="en-US" w:eastAsia="zh-CN" w:bidi="ar"/>
        </w:rPr>
        <w:t>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第二十四条</w:t>
      </w:r>
      <w:r>
        <w:rPr>
          <w:rFonts w:hint="eastAsia" w:ascii="Times New Roman" w:hAnsi="宋体" w:eastAsia="宋体" w:cs="宋体"/>
          <w:kern w:val="2"/>
          <w:sz w:val="21"/>
          <w:szCs w:val="21"/>
          <w:lang w:val="en-US" w:eastAsia="zh-CN" w:bidi="ar"/>
        </w:rPr>
        <w:t>　违反财经纪律，挥霍浪费国家资财的，给予警告处分；情节较重的，给予记过或者记大过处分；情节严重的，给予降级或者撤职处分。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第二十五条　</w:t>
      </w:r>
      <w:r>
        <w:rPr>
          <w:rFonts w:hint="eastAsia" w:ascii="Times New Roman" w:hAnsi="宋体" w:eastAsia="宋体" w:cs="宋体"/>
          <w:kern w:val="2"/>
          <w:sz w:val="21"/>
          <w:szCs w:val="21"/>
          <w:lang w:val="en-US" w:eastAsia="zh-CN" w:bidi="ar"/>
        </w:rPr>
        <w:t>有下列行为之一的，给予记过或者记大过处分；情节较重的，给予降级或者撤职处分；情节严重的，给予开除处分：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（一）以殴打、体罚、非法拘禁等方式侵犯公民人身权利的；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（二）压制批评，打击报复，扣压、销毁举报信件，或者向被举报人透露举报情况的；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（三）违反规定向公民、法人或者其他组织摊派或者收取财物的；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（四）妨碍执行公务或者违反规定干预执行公务的；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（五）其他滥用职权，侵害公民、法人或者其他组织合法权益的行为。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第二十六条</w:t>
      </w:r>
      <w:r>
        <w:rPr>
          <w:rFonts w:hint="eastAsia" w:ascii="Times New Roman" w:hAnsi="宋体" w:eastAsia="宋体" w:cs="宋体"/>
          <w:kern w:val="2"/>
          <w:sz w:val="21"/>
          <w:szCs w:val="21"/>
          <w:lang w:val="en-US" w:eastAsia="zh-CN" w:bidi="ar"/>
        </w:rPr>
        <w:t>　泄露国家秘密、工作秘密，或者泄露因履行职责掌握的商业秘密、个人隐私，造成不良后果的，给予警告、记过或者记大过处分；情节较重的，给予降级或者撤职处分；情节严重的，给予开除处分。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第二十七条　</w:t>
      </w:r>
      <w:r>
        <w:rPr>
          <w:rFonts w:hint="eastAsia" w:ascii="Times New Roman" w:hAnsi="宋体" w:eastAsia="宋体" w:cs="宋体"/>
          <w:kern w:val="2"/>
          <w:sz w:val="21"/>
          <w:szCs w:val="21"/>
          <w:lang w:val="en-US" w:eastAsia="zh-CN" w:bidi="ar"/>
        </w:rPr>
        <w:t>从事或者参与营利性活动，在企业或者其他营利性组织中兼任职务的，给予记过或者记大过处分；情节较重的，给予降级或者撤职处分；情节严重的，给予开除处分。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spacing w:val="2"/>
          <w:kern w:val="2"/>
          <w:sz w:val="21"/>
          <w:szCs w:val="21"/>
          <w:lang w:val="en-US" w:eastAsia="zh-CN" w:bidi="ar"/>
        </w:rPr>
        <w:t>第二十八条　</w:t>
      </w:r>
      <w:r>
        <w:rPr>
          <w:rFonts w:hint="eastAsia" w:ascii="Times New Roman" w:hAnsi="宋体" w:eastAsia="宋体" w:cs="宋体"/>
          <w:spacing w:val="2"/>
          <w:kern w:val="2"/>
          <w:sz w:val="21"/>
          <w:szCs w:val="21"/>
          <w:lang w:val="en-US" w:eastAsia="zh-CN" w:bidi="ar"/>
        </w:rPr>
        <w:t>严重违反公务员职业道德，工作作风懈怠、工作态度恶劣，造成不良影响的，</w:t>
      </w:r>
      <w:r>
        <w:rPr>
          <w:rFonts w:hint="eastAsia" w:ascii="Times New Roman" w:hAnsi="宋体" w:eastAsia="宋体" w:cs="宋体"/>
          <w:kern w:val="2"/>
          <w:sz w:val="21"/>
          <w:szCs w:val="21"/>
          <w:lang w:val="en-US" w:eastAsia="zh-CN" w:bidi="ar"/>
        </w:rPr>
        <w:t>给予警告、记过或者记大过处分。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第二十九条</w:t>
      </w:r>
      <w:r>
        <w:rPr>
          <w:rFonts w:hint="eastAsia" w:ascii="Times New Roman" w:hAnsi="宋体" w:eastAsia="宋体" w:cs="宋体"/>
          <w:kern w:val="2"/>
          <w:sz w:val="21"/>
          <w:szCs w:val="21"/>
          <w:lang w:val="en-US" w:eastAsia="zh-CN" w:bidi="ar"/>
        </w:rPr>
        <w:t>　有下列行为之一的，给予警告、记过或者记大过处分；情节较重的，给予降级或者撤职处分；情节严重的，给予开除处分：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（一）拒不承担赡养、抚养、扶养义务的；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（二）虐待、遗弃家庭成员的；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（三）包养情人的；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（四）严重违反社会公德的行为。</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有前款第（三）项行为的，给予撤职或者开除处分。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第三十条　</w:t>
      </w:r>
      <w:r>
        <w:rPr>
          <w:rFonts w:hint="eastAsia" w:ascii="Times New Roman" w:hAnsi="宋体" w:eastAsia="宋体" w:cs="宋体"/>
          <w:kern w:val="2"/>
          <w:sz w:val="21"/>
          <w:szCs w:val="21"/>
          <w:lang w:val="en-US" w:eastAsia="zh-CN" w:bidi="ar"/>
        </w:rPr>
        <w:t>参与迷信活动，造成不良影响的，给予警告、记过或者记大过处分；组织迷信活动的，给予降级或者撤职处分，情节严重的，给予开除处分。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第三十一条</w:t>
      </w:r>
      <w:r>
        <w:rPr>
          <w:rFonts w:hint="eastAsia" w:ascii="Times New Roman" w:hAnsi="宋体" w:eastAsia="宋体" w:cs="宋体"/>
          <w:kern w:val="2"/>
          <w:sz w:val="21"/>
          <w:szCs w:val="21"/>
          <w:lang w:val="en-US" w:eastAsia="zh-CN" w:bidi="ar"/>
        </w:rPr>
        <w:t>　吸食、注射毒品或者组织、支持、参与卖淫、嫖娼、色情淫乱活动的，给予撤职或者开除处分。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第三十二条</w:t>
      </w:r>
      <w:r>
        <w:rPr>
          <w:rFonts w:hint="eastAsia" w:ascii="Times New Roman" w:hAnsi="宋体" w:eastAsia="宋体" w:cs="宋体"/>
          <w:kern w:val="2"/>
          <w:sz w:val="21"/>
          <w:szCs w:val="21"/>
          <w:lang w:val="en-US" w:eastAsia="zh-CN" w:bidi="ar"/>
        </w:rPr>
        <w:t>　参与赌博的，给予警告或者记过处分；情节较重的，给予记大过或者降级处分；情节严重的，给予撤职或者开除处分。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2"/>
          <w:kern w:val="2"/>
          <w:sz w:val="21"/>
          <w:szCs w:val="21"/>
          <w:lang w:val="en-US" w:eastAsia="zh-CN" w:bidi="ar"/>
        </w:rPr>
        <w:t>为赌博活动提供场所或者其他便利条件的，给予警告、记过或者记大过处分；情节严重的，</w:t>
      </w:r>
      <w:r>
        <w:rPr>
          <w:rFonts w:hint="eastAsia" w:ascii="Times New Roman" w:hAnsi="宋体" w:eastAsia="宋体" w:cs="宋体"/>
          <w:kern w:val="2"/>
          <w:sz w:val="21"/>
          <w:szCs w:val="21"/>
          <w:lang w:val="en-US" w:eastAsia="zh-CN" w:bidi="ar"/>
        </w:rPr>
        <w:t>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pacing w:val="-4"/>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在工作时间赌博的，给予记过、记大过或者降级处分；屡教不改的，给予撤职或者开除处分。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挪用公款赌博的，给予撤职或者开除处分。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利用赌博索贿、受贿或者行贿的，依照本条例第二十三条的规定给予处分。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pacing w:val="-4"/>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　</w:t>
      </w:r>
      <w:r>
        <w:rPr>
          <w:rFonts w:hint="eastAsia" w:ascii="黑体" w:hAnsi="宋体" w:eastAsia="黑体" w:cs="黑体"/>
          <w:spacing w:val="-4"/>
          <w:kern w:val="2"/>
          <w:sz w:val="21"/>
          <w:szCs w:val="21"/>
          <w:lang w:val="en-US" w:eastAsia="zh-CN" w:bidi="ar"/>
        </w:rPr>
        <w:t>第三十三条</w:t>
      </w:r>
      <w:r>
        <w:rPr>
          <w:rFonts w:hint="eastAsia" w:ascii="Times New Roman" w:hAnsi="宋体" w:eastAsia="宋体" w:cs="宋体"/>
          <w:spacing w:val="-4"/>
          <w:kern w:val="2"/>
          <w:sz w:val="21"/>
          <w:szCs w:val="21"/>
          <w:lang w:val="en-US" w:eastAsia="zh-CN" w:bidi="ar"/>
        </w:rPr>
        <w:t>　违反规定超计划生育的，给予降级或者撤职处分；情节严重的，给予开除处分。</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第四章　处分的权限</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第三十四条</w:t>
      </w:r>
      <w:r>
        <w:rPr>
          <w:rFonts w:hint="eastAsia" w:ascii="Times New Roman" w:hAnsi="宋体" w:eastAsia="宋体" w:cs="宋体"/>
          <w:kern w:val="2"/>
          <w:sz w:val="21"/>
          <w:szCs w:val="21"/>
          <w:lang w:val="en-US" w:eastAsia="zh-CN" w:bidi="ar"/>
        </w:rPr>
        <w:t>　对行政机关公务员给予处分，由任免机关或者监察机关（以下统称处分决定机关）按照管理权限决定。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第三十五条　</w:t>
      </w:r>
      <w:r>
        <w:rPr>
          <w:rFonts w:hint="eastAsia" w:ascii="Times New Roman" w:hAnsi="宋体" w:eastAsia="宋体" w:cs="宋体"/>
          <w:kern w:val="2"/>
          <w:sz w:val="21"/>
          <w:szCs w:val="21"/>
          <w:lang w:val="en-US" w:eastAsia="zh-CN" w:bidi="ar"/>
        </w:rPr>
        <w:t>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第三十六条　</w:t>
      </w:r>
      <w:r>
        <w:rPr>
          <w:rFonts w:hint="eastAsia" w:ascii="Times New Roman" w:hAnsi="宋体" w:eastAsia="宋体" w:cs="宋体"/>
          <w:kern w:val="2"/>
          <w:sz w:val="21"/>
          <w:szCs w:val="21"/>
          <w:lang w:val="en-US" w:eastAsia="zh-CN" w:bidi="ar"/>
        </w:rPr>
        <w:t>对经地方各级人民代表大会及其常务委员会选举或者决定任命的地方各级人民政府领导人员给予处分，由上一级人民政府决定。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也可以向同级人民</w:t>
      </w:r>
      <w:r>
        <w:rPr>
          <w:rFonts w:hint="eastAsia" w:ascii="Times New Roman" w:hAnsi="宋体" w:eastAsia="宋体" w:cs="宋体"/>
          <w:spacing w:val="4"/>
          <w:kern w:val="2"/>
          <w:sz w:val="21"/>
          <w:szCs w:val="21"/>
          <w:lang w:val="en-US" w:eastAsia="zh-CN" w:bidi="ar"/>
        </w:rPr>
        <w:t>代表大会常务委员会提出撤销职务的建议。拟给予乡镇人民政府领导人员撤职、开除处分的，</w:t>
      </w:r>
      <w:r>
        <w:rPr>
          <w:rFonts w:hint="eastAsia" w:ascii="Times New Roman" w:hAnsi="宋体" w:eastAsia="宋体" w:cs="宋体"/>
          <w:kern w:val="2"/>
          <w:sz w:val="21"/>
          <w:szCs w:val="21"/>
          <w:lang w:val="en-US" w:eastAsia="zh-CN" w:bidi="ar"/>
        </w:rPr>
        <w:t>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第三十七条</w:t>
      </w:r>
      <w:r>
        <w:rPr>
          <w:rFonts w:hint="eastAsia" w:ascii="Times New Roman" w:hAnsi="宋体" w:eastAsia="宋体" w:cs="宋体"/>
          <w:kern w:val="2"/>
          <w:sz w:val="21"/>
          <w:szCs w:val="21"/>
          <w:lang w:val="en-US" w:eastAsia="zh-CN" w:bidi="ar"/>
        </w:rPr>
        <w:t>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第三十八条</w:t>
      </w:r>
      <w:r>
        <w:rPr>
          <w:rFonts w:hint="eastAsia" w:ascii="Times New Roman" w:hAnsi="宋体" w:eastAsia="宋体" w:cs="宋体"/>
          <w:kern w:val="2"/>
          <w:sz w:val="21"/>
          <w:szCs w:val="21"/>
          <w:lang w:val="en-US" w:eastAsia="zh-CN" w:bidi="ar"/>
        </w:rPr>
        <w:t>　行政机关公务员违法违纪，已经被立案调查，不宜继续履行职责的，任免机关可以决定暂停其履行职务。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被调查的公务员在违法违纪案件立案调查期间，不得交流、出境、辞去公职或者办理退休手续。</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第五章　处分的程序</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eastAsia" w:ascii="黑体" w:hAnsi="宋体" w:eastAsia="黑体" w:cs="黑体"/>
          <w:szCs w:val="21"/>
          <w:lang w:val="en-US"/>
        </w:rPr>
      </w:pPr>
    </w:p>
    <w:p>
      <w:pPr>
        <w:keepNext w:val="0"/>
        <w:keepLines w:val="0"/>
        <w:widowControl w:val="0"/>
        <w:suppressLineNumbers w:val="0"/>
        <w:snapToGrid w:val="0"/>
        <w:spacing w:before="0" w:beforeAutospacing="0" w:after="0" w:afterAutospacing="0" w:line="360" w:lineRule="exact"/>
        <w:ind w:left="420" w:right="0" w:hanging="420" w:hangingChars="200"/>
        <w:jc w:val="both"/>
        <w:rPr>
          <w:rFonts w:hint="default" w:ascii="Times New Roman" w:hAnsi="Times New Roman" w:cs="Times New Roman"/>
          <w:spacing w:val="-4"/>
          <w:szCs w:val="21"/>
          <w:lang w:val="en-US"/>
        </w:rPr>
      </w:pPr>
      <w:r>
        <w:rPr>
          <w:rFonts w:hint="eastAsia" w:ascii="黑体" w:hAnsi="宋体" w:eastAsia="黑体" w:cs="黑体"/>
          <w:kern w:val="2"/>
          <w:sz w:val="21"/>
          <w:szCs w:val="21"/>
          <w:lang w:val="en-US" w:eastAsia="zh-CN" w:bidi="ar"/>
        </w:rPr>
        <w:t>　　</w:t>
      </w:r>
      <w:r>
        <w:rPr>
          <w:rFonts w:hint="eastAsia" w:ascii="黑体" w:hAnsi="宋体" w:eastAsia="黑体" w:cs="黑体"/>
          <w:spacing w:val="-4"/>
          <w:kern w:val="2"/>
          <w:sz w:val="21"/>
          <w:szCs w:val="21"/>
          <w:lang w:val="en-US" w:eastAsia="zh-CN" w:bidi="ar"/>
        </w:rPr>
        <w:t>第三十九条</w:t>
      </w:r>
      <w:r>
        <w:rPr>
          <w:rFonts w:hint="eastAsia" w:ascii="Times New Roman" w:hAnsi="宋体" w:eastAsia="宋体" w:cs="宋体"/>
          <w:spacing w:val="-4"/>
          <w:kern w:val="2"/>
          <w:sz w:val="21"/>
          <w:szCs w:val="21"/>
          <w:lang w:val="en-US" w:eastAsia="zh-CN" w:bidi="ar"/>
        </w:rPr>
        <w:t>　任免机关对涉嫌违法违纪的行政机关公务员的调查、处理，按照下列程序办理：</w:t>
      </w:r>
      <w:r>
        <w:rPr>
          <w:rFonts w:hint="eastAsia" w:ascii="Times New Roman" w:hAnsi="宋体" w:eastAsia="宋体" w:cs="宋体"/>
          <w:kern w:val="2"/>
          <w:sz w:val="21"/>
          <w:szCs w:val="21"/>
          <w:lang w:val="en-US" w:eastAsia="zh-CN" w:bidi="ar"/>
        </w:rPr>
        <w:t>（一）经任免机关负责人同意，由任免机关有关部门对需要调查处理的事项进行初步调查；</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（二）任免机关有关部门经初步调查认为该公务员涉嫌违法违纪，需要进一步查证的，报任免机关负责人批准后立案；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任免机关有关部门将调查认定的事实及拟给予处分的依据告知被调查的公务员本人，听取其陈述和申辩，并对其所提出的事实、理由和证据进行复核，记录在案。被调查的公务员提出的事实、理由和证据成立的，应予采信；</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（五）经任免机关领导成员集体讨论，作出对该公务员给予处分、免予处分或者撤销案件的决定；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pacing w:val="-4"/>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（六）任免机关应当将处分决定以书面形式通知受处分的公务员本人，并在一定范围内宣布；</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（七）任免机关有关部门应当将处分决定归入受处分的公务员本人档案，同时汇集有关材料形成该处分案件的工作档案。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受处分的行政机关公务员处分期满解除处分的程序，参照前款第（五）项、第（六）项和第（七）项的规定办理。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任免机关应当按照管理权限，及时将处分决定或者解除处分决定报公务员主管部门备案。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第四十条</w:t>
      </w:r>
      <w:r>
        <w:rPr>
          <w:rFonts w:hint="eastAsia" w:ascii="Times New Roman" w:hAnsi="宋体" w:eastAsia="宋体" w:cs="宋体"/>
          <w:kern w:val="2"/>
          <w:sz w:val="21"/>
          <w:szCs w:val="21"/>
          <w:lang w:val="en-US" w:eastAsia="zh-CN" w:bidi="ar"/>
        </w:rPr>
        <w:t>　监察机关对违法违纪的行政机关公务员的调查、处理，依照《中华人民共和国行政监察法》规定的程序办理。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第四十一条</w:t>
      </w:r>
      <w:r>
        <w:rPr>
          <w:rFonts w:hint="eastAsia" w:ascii="Times New Roman" w:hAnsi="宋体" w:eastAsia="宋体" w:cs="宋体"/>
          <w:kern w:val="2"/>
          <w:sz w:val="21"/>
          <w:szCs w:val="21"/>
          <w:lang w:val="en-US" w:eastAsia="zh-CN" w:bidi="ar"/>
        </w:rPr>
        <w:t>　对行政机关公务员违法违纪案件进行调查，应当由</w:t>
      </w:r>
      <w:r>
        <w:rPr>
          <w:rFonts w:hint="default" w:ascii="Times New Roman" w:hAnsi="Times New Roman" w:eastAsia="宋体" w:cs="Times New Roman"/>
          <w:kern w:val="2"/>
          <w:sz w:val="21"/>
          <w:szCs w:val="21"/>
          <w:lang w:val="en-US" w:eastAsia="zh-CN" w:bidi="ar"/>
        </w:rPr>
        <w:t>2</w:t>
      </w:r>
      <w:r>
        <w:rPr>
          <w:rFonts w:hint="eastAsia" w:ascii="Times New Roman" w:hAnsi="宋体" w:eastAsia="宋体" w:cs="宋体"/>
          <w:kern w:val="2"/>
          <w:sz w:val="21"/>
          <w:szCs w:val="21"/>
          <w:lang w:val="en-US" w:eastAsia="zh-CN" w:bidi="ar"/>
        </w:rPr>
        <w:t>名以上办案人员进行；接受调查的单位和个人应当如实提供情况。</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pacing w:val="-4"/>
          <w:szCs w:val="21"/>
          <w:lang w:val="en-US"/>
        </w:rPr>
      </w:pPr>
      <w:r>
        <w:rPr>
          <w:rFonts w:hint="eastAsia" w:ascii="Times New Roman" w:hAnsi="宋体" w:eastAsia="宋体" w:cs="宋体"/>
          <w:kern w:val="2"/>
          <w:sz w:val="21"/>
          <w:szCs w:val="21"/>
          <w:lang w:val="en-US" w:eastAsia="zh-CN" w:bidi="ar"/>
        </w:rPr>
        <w:t>　</w:t>
      </w:r>
      <w:r>
        <w:rPr>
          <w:rFonts w:hint="eastAsia" w:ascii="Times New Roman" w:hAnsi="宋体" w:eastAsia="宋体" w:cs="宋体"/>
          <w:spacing w:val="-4"/>
          <w:kern w:val="2"/>
          <w:sz w:val="21"/>
          <w:szCs w:val="21"/>
          <w:lang w:val="en-US" w:eastAsia="zh-CN" w:bidi="ar"/>
        </w:rPr>
        <w:t>　严禁以暴力、威胁、引诱、欺骗等非法方式收集证据；非法收集的证据不得作为定案的依据。</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第四十二条</w:t>
      </w:r>
      <w:r>
        <w:rPr>
          <w:rFonts w:hint="eastAsia" w:ascii="Times New Roman" w:hAnsi="宋体" w:eastAsia="宋体" w:cs="宋体"/>
          <w:kern w:val="2"/>
          <w:sz w:val="21"/>
          <w:szCs w:val="21"/>
          <w:lang w:val="en-US" w:eastAsia="zh-CN" w:bidi="ar"/>
        </w:rPr>
        <w:t>　参与行政机关公务员违法违纪案件调查、处理的人员有下列情形之一的，应当提出回避申请；被调查的公务员以及与案件有利害关系的公民、法人或者其他组织有权要求其回避：</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（一）与被调查的公务员是近亲属关系的；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（二）与被调查的案件有利害关系的；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（三）与被调查的公务员有其他关系，可能影响案件公正处理的。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第四十三条</w:t>
      </w:r>
      <w:r>
        <w:rPr>
          <w:rFonts w:hint="eastAsia" w:ascii="Times New Roman" w:hAnsi="宋体" w:eastAsia="宋体" w:cs="宋体"/>
          <w:kern w:val="2"/>
          <w:sz w:val="21"/>
          <w:szCs w:val="21"/>
          <w:lang w:val="en-US" w:eastAsia="zh-CN" w:bidi="ar"/>
        </w:rPr>
        <w:t>　处分决定机关负责人的回避，由处分决定机关的上一级行政机关负责人决定；其他违法违纪案件调查、处理人员的回避，由处分决定机关负责人决定。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处分决定机关或者处分决定机关的上一级行政机关，发现违法违纪案件调查、处理人员有应当回避的情形，可以直接决定该人员回避。</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第四十四条</w:t>
      </w:r>
      <w:r>
        <w:rPr>
          <w:rFonts w:hint="eastAsia" w:ascii="Times New Roman" w:hAnsi="宋体" w:eastAsia="宋体" w:cs="宋体"/>
          <w:kern w:val="2"/>
          <w:sz w:val="21"/>
          <w:szCs w:val="21"/>
          <w:lang w:val="en-US" w:eastAsia="zh-CN" w:bidi="ar"/>
        </w:rPr>
        <w:t>　给予行政机关公务员处分，应当自批准立案之日起</w:t>
      </w:r>
      <w:r>
        <w:rPr>
          <w:rFonts w:hint="default" w:ascii="Times New Roman" w:hAnsi="Times New Roman" w:eastAsia="宋体" w:cs="Times New Roman"/>
          <w:kern w:val="2"/>
          <w:sz w:val="21"/>
          <w:szCs w:val="21"/>
          <w:lang w:val="en-US" w:eastAsia="zh-CN" w:bidi="ar"/>
        </w:rPr>
        <w:t>6</w:t>
      </w:r>
      <w:r>
        <w:rPr>
          <w:rFonts w:hint="eastAsia" w:ascii="Times New Roman" w:hAnsi="宋体" w:eastAsia="宋体" w:cs="宋体"/>
          <w:kern w:val="2"/>
          <w:sz w:val="21"/>
          <w:szCs w:val="21"/>
          <w:lang w:val="en-US" w:eastAsia="zh-CN" w:bidi="ar"/>
        </w:rPr>
        <w:t>个月内作出决定；案情复杂或者遇有其他特殊情形的，办案期限可以延长，但是最长不得超过</w:t>
      </w:r>
      <w:r>
        <w:rPr>
          <w:rFonts w:hint="default" w:ascii="Times New Roman" w:hAnsi="Times New Roman" w:eastAsia="宋体" w:cs="Times New Roman"/>
          <w:kern w:val="2"/>
          <w:sz w:val="21"/>
          <w:szCs w:val="21"/>
          <w:lang w:val="en-US" w:eastAsia="zh-CN" w:bidi="ar"/>
        </w:rPr>
        <w:t>12</w:t>
      </w:r>
      <w:r>
        <w:rPr>
          <w:rFonts w:hint="eastAsia" w:ascii="Times New Roman" w:hAnsi="宋体" w:eastAsia="宋体" w:cs="宋体"/>
          <w:kern w:val="2"/>
          <w:sz w:val="21"/>
          <w:szCs w:val="21"/>
          <w:lang w:val="en-US" w:eastAsia="zh-CN" w:bidi="ar"/>
        </w:rPr>
        <w:t>个月。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第四十五条</w:t>
      </w:r>
      <w:r>
        <w:rPr>
          <w:rFonts w:hint="eastAsia" w:ascii="Times New Roman" w:hAnsi="宋体" w:eastAsia="宋体" w:cs="宋体"/>
          <w:kern w:val="2"/>
          <w:sz w:val="21"/>
          <w:szCs w:val="21"/>
          <w:lang w:val="en-US" w:eastAsia="zh-CN" w:bidi="ar"/>
        </w:rPr>
        <w:t>　处分决定应当包括下列内容：</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（一）被处分人员的姓名、职务、级别、工作单位等基本情况；</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（二）经查证的违法违纪事实；</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（三）处分的种类和依据；</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（四）不服处分决定的申诉途径和期限；</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（五）处分决定机关的名称、印章和作出决定的日期。</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解除处分决定除包括前款第（一）项、第（二）项和第（五）项规定的内容外，还应当包括原处分的种类和解除处分的依据，以及受处分的行政机关公务员在受处分期间的表现情况。</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第四十六条</w:t>
      </w:r>
      <w:r>
        <w:rPr>
          <w:rFonts w:hint="eastAsia" w:ascii="Times New Roman" w:hAnsi="宋体" w:eastAsia="宋体" w:cs="宋体"/>
          <w:kern w:val="2"/>
          <w:sz w:val="21"/>
          <w:szCs w:val="21"/>
          <w:lang w:val="en-US" w:eastAsia="zh-CN" w:bidi="ar"/>
        </w:rPr>
        <w:t>　处分决定、解除处分决定自作出之日起生效。</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第四十七条</w:t>
      </w:r>
      <w:r>
        <w:rPr>
          <w:rFonts w:hint="eastAsia" w:ascii="Times New Roman" w:hAnsi="宋体" w:eastAsia="宋体" w:cs="宋体"/>
          <w:kern w:val="2"/>
          <w:sz w:val="21"/>
          <w:szCs w:val="21"/>
          <w:lang w:val="en-US" w:eastAsia="zh-CN" w:bidi="ar"/>
        </w:rPr>
        <w:t>　行政机关公务员受到开除处分后，有新工作单位的，其本人档案转由新工作</w:t>
      </w:r>
      <w:r>
        <w:rPr>
          <w:rFonts w:hint="eastAsia" w:ascii="Times New Roman" w:hAnsi="宋体" w:eastAsia="宋体" w:cs="宋体"/>
          <w:spacing w:val="-4"/>
          <w:kern w:val="2"/>
          <w:sz w:val="21"/>
          <w:szCs w:val="21"/>
          <w:lang w:val="en-US" w:eastAsia="zh-CN" w:bidi="ar"/>
        </w:rPr>
        <w:t>单位管理；没有新工作单位的，其本人档案转由其户籍所在地人事部门所属的人才服务机构管理。</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第六章　不服处分的申诉</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r>
        <w:rPr>
          <w:rFonts w:hint="eastAsia" w:ascii="黑体" w:hAnsi="宋体" w:eastAsia="黑体" w:cs="黑体"/>
          <w:kern w:val="2"/>
          <w:sz w:val="21"/>
          <w:szCs w:val="21"/>
          <w:lang w:val="en-US" w:eastAsia="zh-CN" w:bidi="ar"/>
        </w:rPr>
        <w:t>第四十八条</w:t>
      </w:r>
      <w:r>
        <w:rPr>
          <w:rFonts w:hint="eastAsia" w:ascii="Times New Roman" w:hAnsi="宋体" w:eastAsia="宋体" w:cs="宋体"/>
          <w:kern w:val="2"/>
          <w:sz w:val="21"/>
          <w:szCs w:val="21"/>
          <w:lang w:val="en-US" w:eastAsia="zh-CN" w:bidi="ar"/>
        </w:rPr>
        <w:t>　受到处分的行政机关公务员对处分决定不服的，依照《中华人民共和国公务员法》和《中华人民共和国行政监察法》的有关规定，可以申请复核或者申诉。</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复核、申诉期间不停止处分的执行。</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行政机关公务员不因提出复核、申诉而被加重处分。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第四十九条</w:t>
      </w:r>
      <w:r>
        <w:rPr>
          <w:rFonts w:hint="eastAsia" w:ascii="Times New Roman" w:hAnsi="宋体" w:eastAsia="宋体" w:cs="宋体"/>
          <w:kern w:val="2"/>
          <w:sz w:val="21"/>
          <w:szCs w:val="21"/>
          <w:lang w:val="en-US" w:eastAsia="zh-CN" w:bidi="ar"/>
        </w:rPr>
        <w:t>　有下列情形之一的，受理公务员复核、申诉的机关应当撤销处分决定，重新作出决定或者责令原处分决定机关重新作出决定：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（一）处分所依据的违法违纪事实证据不足的；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（二）违反法定程序，影响案件公正处理的；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（三）作出处分决定超越职权或者滥用职权的。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第五十条</w:t>
      </w:r>
      <w:r>
        <w:rPr>
          <w:rFonts w:hint="eastAsia" w:ascii="Times New Roman" w:hAnsi="宋体" w:eastAsia="宋体" w:cs="宋体"/>
          <w:kern w:val="2"/>
          <w:sz w:val="21"/>
          <w:szCs w:val="21"/>
          <w:lang w:val="en-US" w:eastAsia="zh-CN" w:bidi="ar"/>
        </w:rPr>
        <w:t>　有下列情形之一的，受理公务员复核、申诉的机关应当变更处分决定，或者责令原处分决定机关变更处分决定：</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（一）适用法律、法规、规章或者国务院决定错误的；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（二）对违法违纪行为的情节认定有误的；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（三）处分不当的。</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第五十一条</w:t>
      </w:r>
      <w:r>
        <w:rPr>
          <w:rFonts w:hint="eastAsia" w:ascii="Times New Roman" w:hAnsi="宋体" w:eastAsia="宋体" w:cs="宋体"/>
          <w:kern w:val="2"/>
          <w:sz w:val="21"/>
          <w:szCs w:val="21"/>
          <w:lang w:val="en-US" w:eastAsia="zh-CN" w:bidi="ar"/>
        </w:rPr>
        <w:t>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被撤销处分或者被减轻处分的行政机关公务员工资福利受到损失的，应当予以补偿。</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center"/>
        <w:rPr>
          <w:rFonts w:hint="eastAsia" w:ascii="黑体" w:hAnsi="Times New Roman" w:eastAsia="黑体" w:cs="黑体"/>
          <w:szCs w:val="21"/>
          <w:lang w:val="en-US"/>
        </w:rPr>
      </w:pPr>
      <w:r>
        <w:rPr>
          <w:rFonts w:hint="eastAsia" w:ascii="黑体" w:hAnsi="宋体" w:eastAsia="黑体" w:cs="黑体"/>
          <w:kern w:val="2"/>
          <w:sz w:val="21"/>
          <w:szCs w:val="21"/>
          <w:lang w:val="en-US" w:eastAsia="zh-CN" w:bidi="ar"/>
        </w:rPr>
        <w:t>第七章　附　</w:t>
      </w:r>
      <w:r>
        <w:rPr>
          <w:rFonts w:hint="eastAsia" w:ascii="黑体" w:hAnsi="Times New Roman" w:eastAsia="黑体" w:cs="黑体"/>
          <w:kern w:val="2"/>
          <w:sz w:val="21"/>
          <w:szCs w:val="21"/>
          <w:lang w:val="en-US" w:eastAsia="zh-CN" w:bidi="ar"/>
        </w:rPr>
        <w:t xml:space="preserve">  </w:t>
      </w:r>
      <w:r>
        <w:rPr>
          <w:rFonts w:hint="eastAsia" w:ascii="黑体" w:hAnsi="宋体" w:eastAsia="黑体" w:cs="黑体"/>
          <w:kern w:val="2"/>
          <w:sz w:val="21"/>
          <w:szCs w:val="21"/>
          <w:lang w:val="en-US" w:eastAsia="zh-CN" w:bidi="ar"/>
        </w:rPr>
        <w:t>则</w:t>
      </w:r>
    </w:p>
    <w:p>
      <w:pPr>
        <w:keepNext w:val="0"/>
        <w:keepLines w:val="0"/>
        <w:widowControl w:val="0"/>
        <w:suppressLineNumbers w:val="0"/>
        <w:snapToGrid w:val="0"/>
        <w:spacing w:before="0" w:beforeAutospacing="0" w:after="0" w:afterAutospacing="0" w:line="360" w:lineRule="exact"/>
        <w:ind w:left="0" w:right="0" w:firstLine="420" w:firstLineChars="200"/>
        <w:jc w:val="both"/>
        <w:rPr>
          <w:rFonts w:hint="default" w:ascii="Times New Roman" w:hAnsi="Times New Roman" w:cs="Times New Roman"/>
          <w:szCs w:val="21"/>
          <w:lang w:val="en-US"/>
        </w:rPr>
      </w:pP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　第五十二条</w:t>
      </w:r>
      <w:r>
        <w:rPr>
          <w:rFonts w:hint="eastAsia" w:ascii="Times New Roman" w:hAnsi="宋体" w:eastAsia="宋体" w:cs="宋体"/>
          <w:kern w:val="2"/>
          <w:sz w:val="21"/>
          <w:szCs w:val="21"/>
          <w:lang w:val="en-US" w:eastAsia="zh-CN" w:bidi="ar"/>
        </w:rPr>
        <w:t>　有违法违纪行为应当受到处分的行政机关公务员，在处分决定机关作出处分决定前已经退休的，不再给予处分；但是，依法应当给予降级、撤职、开除处分的，应当按照规定相应降低或者取消其享受的待遇。</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第五十三条</w:t>
      </w:r>
      <w:r>
        <w:rPr>
          <w:rFonts w:hint="eastAsia" w:ascii="Times New Roman" w:hAnsi="宋体" w:eastAsia="宋体" w:cs="宋体"/>
          <w:kern w:val="2"/>
          <w:sz w:val="21"/>
          <w:szCs w:val="21"/>
          <w:lang w:val="en-US" w:eastAsia="zh-CN" w:bidi="ar"/>
        </w:rPr>
        <w:t>　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第五十四条</w:t>
      </w:r>
      <w:r>
        <w:rPr>
          <w:rFonts w:hint="eastAsia" w:ascii="Times New Roman" w:hAnsi="宋体" w:eastAsia="宋体" w:cs="宋体"/>
          <w:kern w:val="2"/>
          <w:sz w:val="21"/>
          <w:szCs w:val="21"/>
          <w:lang w:val="en-US" w:eastAsia="zh-CN" w:bidi="ar"/>
        </w:rPr>
        <w:t>　对法律、法规授权的具有公共事务管理职能的事业单位中经批准参照《中华人民共和国公务员法》管理的工作人员给予处分，参照本条例的有关规定办理。</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cs="Times New Roman"/>
          <w:szCs w:val="21"/>
          <w:lang w:val="en-US"/>
        </w:rPr>
      </w:pPr>
      <w:r>
        <w:rPr>
          <w:rFonts w:hint="eastAsia" w:ascii="Times New Roman" w:hAnsi="宋体" w:eastAsia="宋体" w:cs="宋体"/>
          <w:kern w:val="2"/>
          <w:sz w:val="21"/>
          <w:szCs w:val="21"/>
          <w:lang w:val="en-US" w:eastAsia="zh-CN" w:bidi="ar"/>
        </w:rPr>
        <w:t>　　</w:t>
      </w:r>
      <w:r>
        <w:rPr>
          <w:rFonts w:hint="eastAsia" w:ascii="黑体" w:hAnsi="宋体" w:eastAsia="黑体" w:cs="黑体"/>
          <w:kern w:val="2"/>
          <w:sz w:val="21"/>
          <w:szCs w:val="21"/>
          <w:lang w:val="en-US" w:eastAsia="zh-CN" w:bidi="ar"/>
        </w:rPr>
        <w:t>第五十五条</w:t>
      </w:r>
      <w:r>
        <w:rPr>
          <w:rFonts w:hint="eastAsia" w:ascii="Times New Roman" w:hAnsi="宋体" w:eastAsia="宋体" w:cs="宋体"/>
          <w:kern w:val="2"/>
          <w:sz w:val="21"/>
          <w:szCs w:val="21"/>
          <w:lang w:val="en-US" w:eastAsia="zh-CN" w:bidi="ar"/>
        </w:rPr>
        <w:t>　本条例自</w:t>
      </w:r>
      <w:r>
        <w:rPr>
          <w:rFonts w:hint="default" w:ascii="Times New Roman" w:hAnsi="Times New Roman" w:eastAsia="宋体" w:cs="Times New Roman"/>
          <w:kern w:val="2"/>
          <w:sz w:val="21"/>
          <w:szCs w:val="21"/>
          <w:lang w:val="en-US" w:eastAsia="zh-CN" w:bidi="ar"/>
        </w:rPr>
        <w:t>2007</w:t>
      </w:r>
      <w:r>
        <w:rPr>
          <w:rFonts w:hint="eastAsia" w:ascii="Times New Roman"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6</w:t>
      </w:r>
      <w:r>
        <w:rPr>
          <w:rFonts w:hint="eastAsia" w:ascii="Times New Roman"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Times New Roman" w:hAnsi="宋体" w:eastAsia="宋体" w:cs="宋体"/>
          <w:kern w:val="2"/>
          <w:sz w:val="21"/>
          <w:szCs w:val="21"/>
          <w:lang w:val="en-US" w:eastAsia="zh-CN" w:bidi="ar"/>
        </w:rPr>
        <w:t>日起施行。</w:t>
      </w:r>
      <w:r>
        <w:rPr>
          <w:rFonts w:hint="default" w:ascii="Times New Roman" w:hAnsi="Times New Roman" w:eastAsia="宋体" w:cs="Times New Roman"/>
          <w:kern w:val="2"/>
          <w:sz w:val="21"/>
          <w:szCs w:val="21"/>
          <w:lang w:val="en-US" w:eastAsia="zh-CN" w:bidi="ar"/>
        </w:rPr>
        <w:t>1988</w:t>
      </w:r>
      <w:r>
        <w:rPr>
          <w:rFonts w:hint="eastAsia" w:ascii="Times New Roman"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9</w:t>
      </w:r>
      <w:r>
        <w:rPr>
          <w:rFonts w:hint="eastAsia" w:ascii="Times New Roman"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13</w:t>
      </w:r>
      <w:r>
        <w:rPr>
          <w:rFonts w:hint="eastAsia" w:ascii="Times New Roman" w:hAnsi="宋体" w:eastAsia="宋体" w:cs="宋体"/>
          <w:kern w:val="2"/>
          <w:sz w:val="21"/>
          <w:szCs w:val="21"/>
          <w:lang w:val="en-US" w:eastAsia="zh-CN" w:bidi="ar"/>
        </w:rPr>
        <w:t>日国务院发布的《国家行政机关工作人员贪污贿赂行政处分暂行规定》同时废止。</w:t>
      </w:r>
    </w:p>
    <w:p>
      <w:pPr>
        <w:keepNext w:val="0"/>
        <w:keepLines w:val="0"/>
        <w:widowControl w:val="0"/>
        <w:suppressLineNumbers w:val="0"/>
        <w:snapToGrid w:val="0"/>
        <w:spacing w:before="0" w:beforeAutospacing="0" w:after="0" w:afterAutospacing="0"/>
        <w:ind w:left="0" w:right="0"/>
        <w:jc w:val="both"/>
        <w:rPr>
          <w:rFonts w:hint="default" w:ascii="Times New Roman" w:hAnsi="Times New Roman" w:cs="Times New Roman"/>
          <w:szCs w:val="24"/>
          <w:lang w:val="en-US"/>
        </w:rPr>
      </w:pPr>
    </w:p>
    <w:p>
      <w:pPr>
        <w:keepNext w:val="0"/>
        <w:keepLines w:val="0"/>
        <w:widowControl w:val="0"/>
        <w:suppressLineNumbers w:val="0"/>
        <w:snapToGrid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宋体"/>
    <w:panose1 w:val="00000000000000000000"/>
    <w:charset w:val="86"/>
    <w:family w:val="auto"/>
    <w:pitch w:val="fixed"/>
    <w:sig w:usb0="00000001" w:usb1="080E0000" w:usb2="00000010" w:usb3="00000000" w:csb0="00040000" w:csb1="00000000"/>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8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basedOn w:val="3"/>
    <w:link w:val="2"/>
    <w:uiPriority w:val="0"/>
    <w:rPr>
      <w:rFonts w:ascii="Arial" w:hAnsi="Arial" w:eastAsia="宋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2018-08-29T07:26:33Z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