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blCellSpacing w:w="0" w:type="dxa"/>
        </w:trPr>
        <w:tc>
          <w:tcPr>
            <w:tcW w:w="8306" w:type="dxa"/>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7.2.12 关于加强锚地管理工作的通知</w:t>
            </w:r>
          </w:p>
        </w:tc>
      </w:tr>
    </w:tbl>
    <w:p>
      <w:pPr>
        <w:keepNext w:val="0"/>
        <w:keepLines w:val="0"/>
        <w:widowControl/>
        <w:suppressLineNumbers w:val="0"/>
        <w:snapToGrid w:val="0"/>
        <w:spacing w:before="0" w:beforeAutospacing="1" w:after="0" w:afterAutospacing="1" w:line="560" w:lineRule="atLeast"/>
        <w:ind w:left="0" w:right="0"/>
        <w:jc w:val="center"/>
      </w:pPr>
      <w:r>
        <w:rPr>
          <w:rFonts w:hint="eastAsia" w:ascii="宋体" w:hAnsi="宋体" w:eastAsia="宋体" w:cs="宋体"/>
          <w:b/>
          <w:snapToGrid w:val="0"/>
          <w:kern w:val="0"/>
          <w:sz w:val="24"/>
          <w:szCs w:val="24"/>
          <w:lang w:val="en-US" w:eastAsia="zh-CN" w:bidi="ar"/>
        </w:rPr>
        <w:t>关于加强锚地管理工作的通知</w:t>
      </w:r>
    </w:p>
    <w:p>
      <w:pPr>
        <w:keepNext w:val="0"/>
        <w:keepLines w:val="0"/>
        <w:widowControl/>
        <w:suppressLineNumbers w:val="0"/>
        <w:snapToGrid w:val="0"/>
        <w:spacing w:before="0" w:beforeAutospacing="1" w:after="0" w:afterAutospacing="1" w:line="560" w:lineRule="atLeast"/>
        <w:ind w:left="0" w:right="0"/>
        <w:jc w:val="center"/>
      </w:pPr>
      <w:r>
        <w:rPr>
          <w:rFonts w:hint="eastAsia" w:ascii="宋体" w:hAnsi="宋体" w:eastAsia="宋体" w:cs="宋体"/>
          <w:snapToGrid w:val="0"/>
          <w:kern w:val="0"/>
          <w:sz w:val="24"/>
          <w:szCs w:val="24"/>
          <w:lang w:val="en-US" w:eastAsia="zh-CN" w:bidi="ar"/>
        </w:rPr>
        <w:t>海通航</w:t>
      </w:r>
      <w:r>
        <w:rPr>
          <w:rFonts w:hint="eastAsia" w:ascii="宋体" w:hAnsi="宋体" w:eastAsia="宋体" w:cs="宋体"/>
          <w:kern w:val="0"/>
          <w:sz w:val="24"/>
          <w:szCs w:val="24"/>
          <w:lang w:val="en-US" w:eastAsia="zh-CN" w:bidi="ar"/>
        </w:rPr>
        <w:t>[2010]65</w:t>
      </w:r>
      <w:r>
        <w:rPr>
          <w:rFonts w:hint="eastAsia" w:ascii="宋体" w:hAnsi="宋体" w:eastAsia="宋体" w:cs="宋体"/>
          <w:snapToGrid w:val="0"/>
          <w:kern w:val="0"/>
          <w:sz w:val="24"/>
          <w:szCs w:val="24"/>
          <w:lang w:val="en-US" w:eastAsia="zh-CN" w:bidi="ar"/>
        </w:rPr>
        <w:t>号</w:t>
      </w:r>
    </w:p>
    <w:p>
      <w:pPr>
        <w:keepNext w:val="0"/>
        <w:keepLines w:val="0"/>
        <w:widowControl/>
        <w:suppressLineNumbers w:val="0"/>
        <w:snapToGrid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napToGrid w:val="0"/>
        <w:spacing w:before="0" w:beforeAutospacing="1" w:after="0" w:afterAutospacing="1" w:line="560" w:lineRule="atLeast"/>
        <w:ind w:left="0" w:right="0"/>
        <w:jc w:val="both"/>
      </w:pPr>
      <w:r>
        <w:rPr>
          <w:rFonts w:hint="eastAsia" w:ascii="宋体" w:hAnsi="宋体" w:eastAsia="宋体" w:cs="宋体"/>
          <w:snapToGrid w:val="0"/>
          <w:kern w:val="0"/>
          <w:sz w:val="24"/>
          <w:szCs w:val="24"/>
          <w:lang w:val="en-US" w:eastAsia="zh-CN" w:bidi="ar"/>
        </w:rPr>
        <w:t>各直属海事局，各省、自治区、直辖市地方海事局，新疆生产建设兵团海事局：</w:t>
      </w:r>
    </w:p>
    <w:p>
      <w:pPr>
        <w:keepNext w:val="0"/>
        <w:keepLines w:val="0"/>
        <w:widowControl/>
        <w:suppressLineNumbers w:val="0"/>
        <w:snapToGrid w:val="0"/>
        <w:spacing w:before="0" w:beforeAutospacing="1" w:after="0" w:afterAutospacing="1" w:line="560" w:lineRule="atLeast"/>
        <w:ind w:left="0" w:right="0" w:firstLine="472"/>
        <w:jc w:val="both"/>
      </w:pPr>
      <w:r>
        <w:rPr>
          <w:rFonts w:hint="eastAsia" w:ascii="宋体" w:hAnsi="宋体" w:eastAsia="宋体" w:cs="宋体"/>
          <w:snapToGrid w:val="0"/>
          <w:kern w:val="0"/>
          <w:sz w:val="24"/>
          <w:szCs w:val="24"/>
          <w:lang w:val="en-US" w:eastAsia="zh-CN" w:bidi="ar"/>
        </w:rPr>
        <w:t>近年来，随着航运经济的不断发展，港口码头建设速度相应加快，船舶对锚地的需求越来越大，锚地不足的现象也越来越突出。为保障船舶安全锚泊，规范锚地设置及船舶锚泊秩序，更好地支持地方经济发展，根据《中华人民共和国海上交通安全法》及相关法律法规和《交通部直属海事系统各级海事机构主要职责分工的暂行规定（业务部分）》（海人教〔</w:t>
      </w:r>
      <w:r>
        <w:rPr>
          <w:rFonts w:hint="eastAsia" w:ascii="宋体" w:hAnsi="宋体" w:eastAsia="宋体" w:cs="宋体"/>
          <w:kern w:val="0"/>
          <w:sz w:val="24"/>
          <w:szCs w:val="24"/>
          <w:lang w:val="en-US" w:eastAsia="zh-CN" w:bidi="ar"/>
        </w:rPr>
        <w:t>2001</w:t>
      </w:r>
      <w:r>
        <w:rPr>
          <w:rFonts w:hint="eastAsia" w:ascii="宋体" w:hAnsi="宋体" w:eastAsia="宋体" w:cs="宋体"/>
          <w:snapToGrid w:val="0"/>
          <w:kern w:val="0"/>
          <w:sz w:val="24"/>
          <w:szCs w:val="24"/>
          <w:lang w:val="en-US" w:eastAsia="zh-CN" w:bidi="ar"/>
        </w:rPr>
        <w:t>〕</w:t>
      </w:r>
      <w:r>
        <w:rPr>
          <w:rFonts w:hint="eastAsia" w:ascii="宋体" w:hAnsi="宋体" w:eastAsia="宋体" w:cs="宋体"/>
          <w:kern w:val="0"/>
          <w:sz w:val="24"/>
          <w:szCs w:val="24"/>
          <w:lang w:val="en-US" w:eastAsia="zh-CN" w:bidi="ar"/>
        </w:rPr>
        <w:t>562</w:t>
      </w:r>
      <w:r>
        <w:rPr>
          <w:rFonts w:hint="eastAsia" w:ascii="宋体" w:hAnsi="宋体" w:eastAsia="宋体" w:cs="宋体"/>
          <w:snapToGrid w:val="0"/>
          <w:kern w:val="0"/>
          <w:sz w:val="24"/>
          <w:szCs w:val="24"/>
          <w:lang w:val="en-US" w:eastAsia="zh-CN" w:bidi="ar"/>
        </w:rPr>
        <w:t>号）的有关规定，现就加强锚地管理工作通知如下：</w:t>
      </w:r>
    </w:p>
    <w:p>
      <w:pPr>
        <w:keepNext w:val="0"/>
        <w:keepLines w:val="0"/>
        <w:widowControl/>
        <w:suppressLineNumbers w:val="0"/>
        <w:snapToGrid w:val="0"/>
        <w:spacing w:before="0" w:beforeAutospacing="1" w:after="0" w:afterAutospacing="1" w:line="560" w:lineRule="atLeast"/>
        <w:ind w:left="0" w:right="0" w:firstLine="472"/>
        <w:jc w:val="both"/>
      </w:pPr>
      <w:r>
        <w:rPr>
          <w:rFonts w:hint="eastAsia" w:ascii="宋体" w:hAnsi="宋体" w:eastAsia="宋体" w:cs="宋体"/>
          <w:snapToGrid w:val="0"/>
          <w:kern w:val="0"/>
          <w:sz w:val="24"/>
          <w:szCs w:val="24"/>
          <w:lang w:val="en-US" w:eastAsia="zh-CN" w:bidi="ar"/>
        </w:rPr>
        <w:t>一、 认真做好锚地的选划工作</w:t>
      </w:r>
    </w:p>
    <w:p>
      <w:pPr>
        <w:keepNext w:val="0"/>
        <w:keepLines w:val="0"/>
        <w:widowControl/>
        <w:suppressLineNumbers w:val="0"/>
        <w:snapToGrid w:val="0"/>
        <w:spacing w:before="0" w:beforeAutospacing="1" w:after="0" w:afterAutospacing="1" w:line="560" w:lineRule="atLeast"/>
        <w:ind w:left="0" w:right="0" w:firstLine="472"/>
        <w:jc w:val="both"/>
      </w:pPr>
      <w:r>
        <w:rPr>
          <w:rFonts w:hint="eastAsia" w:ascii="宋体" w:hAnsi="宋体" w:eastAsia="宋体" w:cs="宋体"/>
          <w:snapToGrid w:val="0"/>
          <w:kern w:val="0"/>
          <w:sz w:val="24"/>
          <w:szCs w:val="24"/>
          <w:lang w:val="en-US" w:eastAsia="zh-CN" w:bidi="ar"/>
        </w:rPr>
        <w:t>设置锚地是保证港口安全生产和船舶安全航行的重要条件；锚地的设置是否适宜，以及是否满足港口生产和船舶航行安全的需要，直接影响到地方经济的发展。</w:t>
      </w:r>
    </w:p>
    <w:p>
      <w:pPr>
        <w:keepNext w:val="0"/>
        <w:keepLines w:val="0"/>
        <w:widowControl/>
        <w:suppressLineNumbers w:val="0"/>
        <w:snapToGrid w:val="0"/>
        <w:spacing w:before="0" w:beforeAutospacing="1" w:after="0" w:afterAutospacing="1" w:line="560" w:lineRule="atLeast"/>
        <w:ind w:left="0" w:right="0" w:firstLine="472"/>
        <w:jc w:val="both"/>
      </w:pPr>
      <w:r>
        <w:rPr>
          <w:rFonts w:hint="eastAsia" w:ascii="宋体" w:hAnsi="宋体" w:eastAsia="宋体" w:cs="宋体"/>
          <w:snapToGrid w:val="0"/>
          <w:kern w:val="0"/>
          <w:sz w:val="24"/>
          <w:szCs w:val="24"/>
          <w:lang w:val="en-US" w:eastAsia="zh-CN" w:bidi="ar"/>
        </w:rPr>
        <w:t xml:space="preserve">锚地的选划应尽可能满足港口生产和船舶避风、候潮、应急的需要，并确保水域内没有影响锚泊船舶安全的障碍物。锚地的设置必须符合水上交通安全的要求并按照有关规定进行通航安全评估；港内锚地的设置还必须符合港口总体规划的要求。设置港外锚地还应征求渔业部门、海洋部门等相关部门的意见。锚地的面积设定要参考《海港总平面设计规范》或《河港工程总体设计规范》关于锚地设置的要求及相关规定，但对大型船舶、危险品船舶以及专门用于避风的锚地面积设定要增大富余量；对具有避风功能的非专用避风锚地面积的设置也要增大富余量。锚地区域、用途和范围调整变动的须重新进行通航安全评估，并按照有关规定报海事部门批准后公布。 </w:t>
      </w:r>
    </w:p>
    <w:p>
      <w:pPr>
        <w:keepNext w:val="0"/>
        <w:keepLines w:val="0"/>
        <w:widowControl/>
        <w:suppressLineNumbers w:val="0"/>
        <w:snapToGrid w:val="0"/>
        <w:spacing w:before="0" w:beforeAutospacing="1" w:after="0" w:afterAutospacing="1" w:line="560" w:lineRule="atLeast"/>
        <w:ind w:left="0" w:right="0" w:firstLine="472"/>
        <w:jc w:val="both"/>
      </w:pPr>
      <w:r>
        <w:rPr>
          <w:rFonts w:hint="eastAsia" w:ascii="宋体" w:hAnsi="宋体" w:eastAsia="宋体" w:cs="宋体"/>
          <w:snapToGrid w:val="0"/>
          <w:kern w:val="0"/>
          <w:sz w:val="24"/>
          <w:szCs w:val="24"/>
          <w:lang w:val="en-US" w:eastAsia="zh-CN" w:bidi="ar"/>
        </w:rPr>
        <w:t>各级海事管理机构可根据港口经营单位或港口管理部门的申请划定锚地，也可根据水上交通安全的需要主动划定。主动划定的锚地必须用于公共交通服务，在海事航测部门扫测后由相关海事局对外公布。针对部分港口锚地紧张的状况，各相关海事局应尽快采取措施，督促相关单位或部门选择合适的锚地水域，积极划定新的锚地，以满足船舶安全锚泊的需求。如果锚地不能满足要求，要适当控制船舶进出港的数量。</w:t>
      </w:r>
    </w:p>
    <w:p>
      <w:pPr>
        <w:keepNext w:val="0"/>
        <w:keepLines w:val="0"/>
        <w:widowControl/>
        <w:suppressLineNumbers w:val="0"/>
        <w:snapToGrid w:val="0"/>
        <w:spacing w:before="0" w:beforeAutospacing="1" w:after="0" w:afterAutospacing="1" w:line="560" w:lineRule="atLeast"/>
        <w:ind w:left="0" w:right="0" w:firstLine="472"/>
        <w:jc w:val="both"/>
      </w:pPr>
      <w:r>
        <w:rPr>
          <w:rFonts w:hint="eastAsia" w:ascii="宋体" w:hAnsi="宋体" w:eastAsia="宋体" w:cs="宋体"/>
          <w:snapToGrid w:val="0"/>
          <w:kern w:val="0"/>
          <w:sz w:val="24"/>
          <w:szCs w:val="24"/>
          <w:lang w:val="en-US" w:eastAsia="zh-CN" w:bidi="ar"/>
        </w:rPr>
        <w:t>二、加强对锚地的监督管理工作</w:t>
      </w:r>
    </w:p>
    <w:p>
      <w:pPr>
        <w:keepNext w:val="0"/>
        <w:keepLines w:val="0"/>
        <w:widowControl/>
        <w:suppressLineNumbers w:val="0"/>
        <w:snapToGrid w:val="0"/>
        <w:spacing w:before="0" w:beforeAutospacing="1" w:after="0" w:afterAutospacing="1" w:line="560" w:lineRule="atLeast"/>
        <w:ind w:left="0" w:right="0" w:firstLine="472"/>
        <w:jc w:val="both"/>
      </w:pPr>
      <w:r>
        <w:rPr>
          <w:rFonts w:hint="eastAsia" w:ascii="宋体" w:hAnsi="宋体" w:eastAsia="宋体" w:cs="宋体"/>
          <w:snapToGrid w:val="0"/>
          <w:kern w:val="0"/>
          <w:sz w:val="24"/>
          <w:szCs w:val="24"/>
          <w:lang w:val="en-US" w:eastAsia="zh-CN" w:bidi="ar"/>
        </w:rPr>
        <w:t>各局要切实做好对锚地的监督管理工作，维护好锚泊船舶秩序。一是充分利用</w:t>
      </w:r>
      <w:r>
        <w:rPr>
          <w:rFonts w:hint="eastAsia" w:ascii="宋体" w:hAnsi="宋体" w:eastAsia="宋体" w:cs="宋体"/>
          <w:kern w:val="0"/>
          <w:sz w:val="24"/>
          <w:szCs w:val="24"/>
          <w:lang w:val="en-US" w:eastAsia="zh-CN" w:bidi="ar"/>
        </w:rPr>
        <w:t>VTS</w:t>
      </w:r>
      <w:r>
        <w:rPr>
          <w:rFonts w:hint="eastAsia" w:ascii="宋体" w:hAnsi="宋体" w:eastAsia="宋体" w:cs="宋体"/>
          <w:snapToGrid w:val="0"/>
          <w:kern w:val="0"/>
          <w:sz w:val="24"/>
          <w:szCs w:val="24"/>
          <w:lang w:val="en-US" w:eastAsia="zh-CN" w:bidi="ar"/>
        </w:rPr>
        <w:t>、</w:t>
      </w:r>
      <w:r>
        <w:rPr>
          <w:rFonts w:hint="eastAsia" w:ascii="宋体" w:hAnsi="宋体" w:eastAsia="宋体" w:cs="宋体"/>
          <w:kern w:val="0"/>
          <w:sz w:val="24"/>
          <w:szCs w:val="24"/>
          <w:lang w:val="en-US" w:eastAsia="zh-CN" w:bidi="ar"/>
        </w:rPr>
        <w:t>AIS</w:t>
      </w:r>
      <w:r>
        <w:rPr>
          <w:rFonts w:hint="eastAsia" w:ascii="宋体" w:hAnsi="宋体" w:eastAsia="宋体" w:cs="宋体"/>
          <w:snapToGrid w:val="0"/>
          <w:kern w:val="0"/>
          <w:sz w:val="24"/>
          <w:szCs w:val="24"/>
          <w:lang w:val="en-US" w:eastAsia="zh-CN" w:bidi="ar"/>
        </w:rPr>
        <w:t>等监控手段对锚泊船舶实施动态监控，及时发现船舶走锚等险情，避免碰撞事故发生。二是加大对锚地水域的巡航力度，及时制止处理违法违章锚泊行为和违反防污染管理规定的排放行为。三是及时收集锚泊船舶违反规定的各项证据，认真检查，积极处理，确保良好的锚泊秩序和锚泊环境。四是加强锚地船舶的动态管理，及时掌握锚泊船舶动向和意图，保证船舶有序进出锚地。五是要及时发现非法锚泊船舶，禁止船舶在非锚地锚泊；船舶遇有特殊情况必须在锚地外抛锚时，应经过海事部门批准并发布航行警告。</w:t>
      </w:r>
    </w:p>
    <w:p>
      <w:pPr>
        <w:keepNext w:val="0"/>
        <w:keepLines w:val="0"/>
        <w:widowControl/>
        <w:suppressLineNumbers w:val="0"/>
        <w:snapToGrid w:val="0"/>
        <w:spacing w:before="0" w:beforeAutospacing="1" w:after="0" w:afterAutospacing="1" w:line="560" w:lineRule="atLeast"/>
        <w:ind w:left="0" w:right="0" w:firstLine="472"/>
        <w:jc w:val="both"/>
      </w:pPr>
      <w:r>
        <w:rPr>
          <w:rFonts w:hint="eastAsia" w:ascii="宋体" w:hAnsi="宋体" w:eastAsia="宋体" w:cs="宋体"/>
          <w:snapToGrid w:val="0"/>
          <w:kern w:val="0"/>
          <w:sz w:val="24"/>
          <w:szCs w:val="24"/>
          <w:lang w:val="en-US" w:eastAsia="zh-CN" w:bidi="ar"/>
        </w:rPr>
        <w:t>三、进一步做好锚泊船舶的服务保障工作</w:t>
      </w:r>
    </w:p>
    <w:p>
      <w:pPr>
        <w:keepNext w:val="0"/>
        <w:keepLines w:val="0"/>
        <w:widowControl/>
        <w:suppressLineNumbers w:val="0"/>
        <w:snapToGrid w:val="0"/>
        <w:spacing w:before="0" w:beforeAutospacing="1" w:after="0" w:afterAutospacing="1" w:line="560" w:lineRule="atLeast"/>
        <w:ind w:left="0" w:right="0" w:firstLine="472"/>
        <w:jc w:val="both"/>
      </w:pPr>
      <w:r>
        <w:rPr>
          <w:rFonts w:hint="eastAsia" w:ascii="宋体" w:hAnsi="宋体" w:eastAsia="宋体" w:cs="宋体"/>
          <w:snapToGrid w:val="0"/>
          <w:kern w:val="0"/>
          <w:sz w:val="24"/>
          <w:szCs w:val="24"/>
          <w:lang w:val="en-US" w:eastAsia="zh-CN" w:bidi="ar"/>
        </w:rPr>
        <w:t>各局要充分利用海岸电台、</w:t>
      </w:r>
      <w:r>
        <w:rPr>
          <w:rFonts w:hint="eastAsia" w:ascii="宋体" w:hAnsi="宋体" w:eastAsia="宋体" w:cs="宋体"/>
          <w:kern w:val="0"/>
          <w:sz w:val="24"/>
          <w:szCs w:val="24"/>
          <w:lang w:val="en-US" w:eastAsia="zh-CN" w:bidi="ar"/>
        </w:rPr>
        <w:t>VTS</w:t>
      </w:r>
      <w:r>
        <w:rPr>
          <w:rFonts w:hint="eastAsia" w:ascii="宋体" w:hAnsi="宋体" w:eastAsia="宋体" w:cs="宋体"/>
          <w:snapToGrid w:val="0"/>
          <w:kern w:val="0"/>
          <w:sz w:val="24"/>
          <w:szCs w:val="24"/>
          <w:lang w:val="en-US" w:eastAsia="zh-CN" w:bidi="ar"/>
        </w:rPr>
        <w:t>、</w:t>
      </w:r>
      <w:r>
        <w:rPr>
          <w:rFonts w:hint="eastAsia" w:ascii="宋体" w:hAnsi="宋体" w:eastAsia="宋体" w:cs="宋体"/>
          <w:kern w:val="0"/>
          <w:sz w:val="24"/>
          <w:szCs w:val="24"/>
          <w:lang w:val="en-US" w:eastAsia="zh-CN" w:bidi="ar"/>
        </w:rPr>
        <w:t>AIS</w:t>
      </w:r>
      <w:r>
        <w:rPr>
          <w:rFonts w:hint="eastAsia" w:ascii="宋体" w:hAnsi="宋体" w:eastAsia="宋体" w:cs="宋体"/>
          <w:snapToGrid w:val="0"/>
          <w:kern w:val="0"/>
          <w:sz w:val="24"/>
          <w:szCs w:val="24"/>
          <w:lang w:val="en-US" w:eastAsia="zh-CN" w:bidi="ar"/>
        </w:rPr>
        <w:t>、手机短信平台等设施、设备，及时发布恶劣天气预警信息及安全信息，认真做好服务保障工作。督促锚泊船舶特别是长期停航锚泊船舶做好安全防范工作；督促船舶加强锚泊期间的安全值班，合理部署应急力量，按照应急预案做好应急处置工作。</w:t>
      </w:r>
    </w:p>
    <w:p>
      <w:pPr>
        <w:keepNext w:val="0"/>
        <w:keepLines w:val="0"/>
        <w:widowControl/>
        <w:suppressLineNumbers w:val="0"/>
        <w:snapToGrid w:val="0"/>
        <w:spacing w:before="0" w:beforeAutospacing="1" w:after="0" w:afterAutospacing="1" w:line="560" w:lineRule="atLeast"/>
        <w:ind w:left="0" w:right="0" w:firstLine="472"/>
        <w:jc w:val="both"/>
      </w:pPr>
      <w:r>
        <w:rPr>
          <w:rFonts w:hint="eastAsia" w:ascii="宋体" w:hAnsi="宋体" w:eastAsia="宋体" w:cs="宋体"/>
          <w:snapToGrid w:val="0"/>
          <w:kern w:val="0"/>
          <w:sz w:val="24"/>
          <w:szCs w:val="24"/>
          <w:lang w:val="en-US" w:eastAsia="zh-CN" w:bidi="ar"/>
        </w:rPr>
        <w:t>四、认真做好锚地的清查工作</w:t>
      </w:r>
    </w:p>
    <w:p>
      <w:pPr>
        <w:keepNext w:val="0"/>
        <w:keepLines w:val="0"/>
        <w:widowControl/>
        <w:suppressLineNumbers w:val="0"/>
        <w:snapToGrid w:val="0"/>
        <w:spacing w:before="0" w:beforeAutospacing="1" w:after="0" w:afterAutospacing="1" w:line="560" w:lineRule="atLeast"/>
        <w:ind w:left="0" w:right="0" w:firstLine="472"/>
        <w:jc w:val="both"/>
      </w:pPr>
      <w:r>
        <w:rPr>
          <w:rFonts w:hint="eastAsia" w:ascii="宋体" w:hAnsi="宋体" w:eastAsia="宋体" w:cs="宋体"/>
          <w:snapToGrid w:val="0"/>
          <w:kern w:val="0"/>
          <w:sz w:val="24"/>
          <w:szCs w:val="24"/>
          <w:lang w:val="en-US" w:eastAsia="zh-CN" w:bidi="ar"/>
        </w:rPr>
        <w:t>各局要认真开展对辖区内锚地的梳理工作，进一步核定锚地位置，对因未扫测而存在安全隐患的要限期进行扫测，对发现障碍物的要及时发布航行警告并限期清除，确保船舶安全锚泊。对经常发生事故，或明显存在通航安全隐患，或港口间锚地设置存在冲突的，应重新进行通航安全评估；如安全隐患无法得到解决，应进行调整。</w:t>
      </w:r>
    </w:p>
    <w:p>
      <w:pPr>
        <w:keepNext w:val="0"/>
        <w:keepLines w:val="0"/>
        <w:widowControl/>
        <w:suppressLineNumbers w:val="0"/>
        <w:snapToGrid w:val="0"/>
        <w:spacing w:before="0" w:beforeAutospacing="1" w:after="0" w:afterAutospacing="1" w:line="560" w:lineRule="atLeast"/>
        <w:ind w:left="0" w:right="0" w:firstLine="472"/>
        <w:jc w:val="both"/>
      </w:pPr>
      <w:r>
        <w:rPr>
          <w:rFonts w:hint="eastAsia" w:ascii="宋体" w:hAnsi="宋体" w:eastAsia="宋体" w:cs="宋体"/>
          <w:snapToGrid w:val="0"/>
          <w:kern w:val="0"/>
          <w:sz w:val="24"/>
          <w:szCs w:val="24"/>
          <w:lang w:val="en-US" w:eastAsia="zh-CN" w:bidi="ar"/>
        </w:rPr>
        <w:t>根据相关规定，所有锚地都必须经海事部门对外公布；港外锚地必须报部海事局审批。如发现有锚地未经海事部门审批对外公布的，应限期补办各种手续。</w:t>
      </w:r>
    </w:p>
    <w:p>
      <w:pPr>
        <w:keepNext w:val="0"/>
        <w:keepLines w:val="0"/>
        <w:widowControl/>
        <w:suppressLineNumbers w:val="0"/>
        <w:snapToGrid w:val="0"/>
        <w:spacing w:before="0" w:beforeAutospacing="1" w:after="0" w:afterAutospacing="1" w:line="560" w:lineRule="atLeast"/>
        <w:ind w:left="0" w:right="0" w:firstLine="472"/>
        <w:jc w:val="both"/>
      </w:pPr>
      <w:r>
        <w:rPr>
          <w:rFonts w:hint="eastAsia" w:ascii="宋体" w:hAnsi="宋体" w:eastAsia="宋体" w:cs="宋体"/>
          <w:snapToGrid w:val="0"/>
          <w:kern w:val="0"/>
          <w:sz w:val="24"/>
          <w:szCs w:val="24"/>
          <w:lang w:val="en-US" w:eastAsia="zh-CN" w:bidi="ar"/>
        </w:rPr>
        <w:t>请各局于</w:t>
      </w:r>
      <w:r>
        <w:rPr>
          <w:rFonts w:hint="eastAsia" w:ascii="宋体" w:hAnsi="宋体" w:eastAsia="宋体" w:cs="宋体"/>
          <w:kern w:val="0"/>
          <w:sz w:val="24"/>
          <w:szCs w:val="24"/>
          <w:lang w:val="en-US" w:eastAsia="zh-CN" w:bidi="ar"/>
        </w:rPr>
        <w:t>2010</w:t>
      </w:r>
      <w:r>
        <w:rPr>
          <w:rFonts w:hint="eastAsia" w:ascii="宋体" w:hAnsi="宋体" w:eastAsia="宋体" w:cs="宋体"/>
          <w:snapToGrid w:val="0"/>
          <w:kern w:val="0"/>
          <w:sz w:val="24"/>
          <w:szCs w:val="24"/>
          <w:lang w:val="en-US" w:eastAsia="zh-CN" w:bidi="ar"/>
        </w:rPr>
        <w:t>年</w:t>
      </w:r>
      <w:r>
        <w:rPr>
          <w:rFonts w:hint="eastAsia" w:ascii="宋体" w:hAnsi="宋体" w:eastAsia="宋体" w:cs="宋体"/>
          <w:kern w:val="0"/>
          <w:sz w:val="24"/>
          <w:szCs w:val="24"/>
          <w:lang w:val="en-US" w:eastAsia="zh-CN" w:bidi="ar"/>
        </w:rPr>
        <w:t>3</w:t>
      </w:r>
      <w:r>
        <w:rPr>
          <w:rFonts w:hint="eastAsia" w:ascii="宋体" w:hAnsi="宋体" w:eastAsia="宋体" w:cs="宋体"/>
          <w:snapToGrid w:val="0"/>
          <w:kern w:val="0"/>
          <w:sz w:val="24"/>
          <w:szCs w:val="24"/>
          <w:lang w:val="en-US" w:eastAsia="zh-CN" w:bidi="ar"/>
        </w:rPr>
        <w:t>月</w:t>
      </w:r>
      <w:r>
        <w:rPr>
          <w:rFonts w:hint="eastAsia" w:ascii="宋体" w:hAnsi="宋体" w:eastAsia="宋体" w:cs="宋体"/>
          <w:kern w:val="0"/>
          <w:sz w:val="24"/>
          <w:szCs w:val="24"/>
          <w:lang w:val="en-US" w:eastAsia="zh-CN" w:bidi="ar"/>
        </w:rPr>
        <w:t>31</w:t>
      </w:r>
      <w:r>
        <w:rPr>
          <w:rFonts w:hint="eastAsia" w:ascii="宋体" w:hAnsi="宋体" w:eastAsia="宋体" w:cs="宋体"/>
          <w:snapToGrid w:val="0"/>
          <w:kern w:val="0"/>
          <w:sz w:val="24"/>
          <w:szCs w:val="24"/>
          <w:lang w:val="en-US" w:eastAsia="zh-CN" w:bidi="ar"/>
        </w:rPr>
        <w:t>日以前，将辖区内港外锚地的有关情况按照附表（见附件）要求汇总后报送部海事局通航处（同时电子版发送部局内网马中和邮箱）。各局辖区内港内锚地的情况也应按照附表要求进行统计分析，具体情况由各局自行掌握。</w:t>
      </w:r>
    </w:p>
    <w:p>
      <w:pPr>
        <w:keepNext w:val="0"/>
        <w:keepLines w:val="0"/>
        <w:widowControl/>
        <w:suppressLineNumbers w:val="0"/>
        <w:snapToGrid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xml:space="preserve">           </w:t>
      </w:r>
      <w:r>
        <w:rPr>
          <w:rFonts w:hint="eastAsia" w:ascii="宋体" w:hAnsi="宋体" w:eastAsia="宋体" w:cs="宋体"/>
          <w:snapToGrid w:val="0"/>
          <w:kern w:val="0"/>
          <w:sz w:val="24"/>
          <w:szCs w:val="24"/>
          <w:lang w:val="en-US" w:eastAsia="zh-CN" w:bidi="ar"/>
        </w:rPr>
        <w:t>联系人：马中和联系电话：</w:t>
      </w:r>
      <w:r>
        <w:rPr>
          <w:rFonts w:hint="eastAsia" w:ascii="宋体" w:hAnsi="宋体" w:eastAsia="宋体" w:cs="宋体"/>
          <w:kern w:val="0"/>
          <w:sz w:val="24"/>
          <w:szCs w:val="24"/>
          <w:lang w:val="en-US" w:eastAsia="zh-CN" w:bidi="ar"/>
        </w:rPr>
        <w:t>010</w:t>
      </w:r>
      <w:r>
        <w:rPr>
          <w:rFonts w:hint="eastAsia" w:ascii="宋体" w:hAnsi="宋体" w:eastAsia="宋体" w:cs="宋体"/>
          <w:snapToGrid w:val="0"/>
          <w:kern w:val="0"/>
          <w:sz w:val="24"/>
          <w:szCs w:val="24"/>
          <w:lang w:val="en-US" w:eastAsia="zh-CN" w:bidi="ar"/>
        </w:rPr>
        <w:t>－</w:t>
      </w:r>
      <w:r>
        <w:rPr>
          <w:rFonts w:hint="eastAsia" w:ascii="宋体" w:hAnsi="宋体" w:eastAsia="宋体" w:cs="宋体"/>
          <w:kern w:val="0"/>
          <w:sz w:val="24"/>
          <w:szCs w:val="24"/>
          <w:lang w:val="en-US" w:eastAsia="zh-CN" w:bidi="ar"/>
        </w:rPr>
        <w:t>65292252</w:t>
      </w:r>
    </w:p>
    <w:p>
      <w:pPr>
        <w:keepNext w:val="0"/>
        <w:keepLines w:val="0"/>
        <w:widowControl/>
        <w:suppressLineNumbers w:val="0"/>
        <w:snapToGrid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xml:space="preserve">           </w:t>
      </w:r>
      <w:r>
        <w:rPr>
          <w:rFonts w:hint="eastAsia" w:ascii="宋体" w:hAnsi="宋体" w:eastAsia="宋体" w:cs="宋体"/>
          <w:snapToGrid w:val="0"/>
          <w:kern w:val="0"/>
          <w:sz w:val="24"/>
          <w:szCs w:val="24"/>
          <w:lang w:val="en-US" w:eastAsia="zh-CN" w:bidi="ar"/>
        </w:rPr>
        <w:t>附件：港外锚地统计表（略）</w:t>
      </w:r>
    </w:p>
    <w:p>
      <w:pPr>
        <w:keepNext w:val="0"/>
        <w:keepLines w:val="0"/>
        <w:widowControl/>
        <w:suppressLineNumbers w:val="0"/>
        <w:snapToGrid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xml:space="preserve">                                              </w:t>
      </w:r>
      <w:r>
        <w:rPr>
          <w:rFonts w:hint="eastAsia" w:ascii="宋体" w:hAnsi="宋体" w:eastAsia="宋体" w:cs="宋体"/>
          <w:snapToGrid w:val="0"/>
          <w:kern w:val="0"/>
          <w:sz w:val="24"/>
          <w:szCs w:val="24"/>
          <w:lang w:val="en-US" w:eastAsia="zh-CN" w:bidi="ar"/>
        </w:rPr>
        <w:t>二○一○年二月九日</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w:t>
      </w:r>
    </w:p>
    <w:p>
      <w:bookmarkStart w:id="0" w:name="_GoBack"/>
      <w:bookmarkEnd w:id="0"/>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E6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800080"/>
      <w:u w:val="single"/>
    </w:r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2018-08-30T02:23:25Z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