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blCellSpacing w:w="0" w:type="dxa"/>
        </w:trPr>
        <w:tc>
          <w:tcPr>
            <w:tcW w:w="8306" w:type="dxa"/>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7.3.2.2 关于调整船员服务机构审批权限和业务范围的通知</w:t>
            </w:r>
          </w:p>
        </w:tc>
      </w:tr>
    </w:tbl>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b/>
          <w:color w:val="000000"/>
          <w:kern w:val="0"/>
          <w:sz w:val="24"/>
          <w:szCs w:val="24"/>
          <w:lang w:val="en-US" w:eastAsia="zh-CN" w:bidi="ar"/>
        </w:rPr>
        <w:t>中华人民共和国海事局关于调整船员服务机构审批权限和业务范围的通知</w:t>
      </w:r>
    </w:p>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00"/>
          <w:kern w:val="0"/>
          <w:sz w:val="24"/>
          <w:szCs w:val="24"/>
          <w:lang w:val="en-US" w:eastAsia="zh-CN" w:bidi="ar"/>
        </w:rPr>
        <w:t>海船员〔2014〕677号</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各直属海事局：</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为有序推进海事管理简政放权和职能转变，合理配置管理职能，优化管理流程，经研究，决定调整海员外派机构、船员服务机构审批权限和海员外派机构业务范围。现将有关事项通知如下：</w:t>
      </w:r>
    </w:p>
    <w:p>
      <w:pPr>
        <w:keepNext w:val="0"/>
        <w:keepLines w:val="0"/>
        <w:widowControl/>
        <w:suppressLineNumbers w:val="0"/>
        <w:spacing w:before="0" w:beforeAutospacing="1" w:after="0" w:afterAutospacing="1" w:line="560" w:lineRule="atLeast"/>
        <w:ind w:left="0" w:right="0" w:firstLine="472"/>
        <w:jc w:val="both"/>
      </w:pPr>
      <w:r>
        <w:rPr>
          <w:rFonts w:hint="eastAsia" w:ascii="宋体" w:hAnsi="宋体" w:eastAsia="宋体" w:cs="宋体"/>
          <w:kern w:val="0"/>
          <w:sz w:val="24"/>
          <w:szCs w:val="24"/>
          <w:lang w:val="en-US" w:eastAsia="zh-CN" w:bidi="ar"/>
        </w:rPr>
        <w:t>9、</w:t>
      </w:r>
      <w:r>
        <w:rPr>
          <w:rFonts w:hint="default" w:ascii="Times New Roman" w:hAnsi="Times New Roman" w:eastAsia="宋体" w:cs="Times New Roman"/>
          <w:kern w:val="0"/>
          <w:sz w:val="14"/>
          <w:szCs w:val="14"/>
          <w:lang w:val="en-US" w:eastAsia="zh-CN" w:bidi="ar"/>
        </w:rPr>
        <w:t xml:space="preserve"> </w:t>
      </w:r>
      <w:r>
        <w:rPr>
          <w:rFonts w:hint="eastAsia" w:ascii="宋体" w:hAnsi="宋体" w:eastAsia="宋体" w:cs="宋体"/>
          <w:kern w:val="0"/>
          <w:sz w:val="24"/>
          <w:szCs w:val="24"/>
          <w:lang w:val="en-US" w:eastAsia="zh-CN" w:bidi="ar"/>
        </w:rPr>
        <w:t>自2015年3月1日起，海员外派机构和甲级海船船员服务机构审批权限由中华人民共和国海事局调整至直属海事局。海员外派机构业务范围涵盖甲级海船船员服务机构业务范围。</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二、</w:t>
      </w:r>
      <w:r>
        <w:rPr>
          <w:rFonts w:hint="eastAsia" w:ascii="宋体" w:hAnsi="宋体" w:eastAsia="宋体" w:cs="宋体"/>
          <w:color w:val="000000"/>
          <w:kern w:val="0"/>
          <w:sz w:val="24"/>
          <w:szCs w:val="24"/>
          <w:lang w:val="en-US" w:eastAsia="zh-CN" w:bidi="ar"/>
        </w:rPr>
        <w:t>经我局同意，</w:t>
      </w:r>
      <w:r>
        <w:rPr>
          <w:rFonts w:hint="eastAsia" w:ascii="宋体" w:hAnsi="宋体" w:eastAsia="宋体" w:cs="宋体"/>
          <w:kern w:val="0"/>
          <w:sz w:val="24"/>
          <w:szCs w:val="24"/>
          <w:lang w:val="en-US" w:eastAsia="zh-CN" w:bidi="ar"/>
        </w:rPr>
        <w:t>各直属海事局可根据实际情况，将乙级海船船员服务机构审批权限调整至具备条件的分支海事局</w:t>
      </w:r>
      <w:r>
        <w:rPr>
          <w:rFonts w:hint="eastAsia" w:ascii="宋体" w:hAnsi="宋体" w:eastAsia="宋体" w:cs="宋体"/>
          <w:color w:val="000000"/>
          <w:kern w:val="0"/>
          <w:sz w:val="24"/>
          <w:szCs w:val="24"/>
          <w:lang w:val="en-US" w:eastAsia="zh-CN" w:bidi="ar"/>
        </w:rPr>
        <w:t>。</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三、各直属海事局应认真履行海员外派机构、船员服务机构审批和管理职能，依法开展审批工作，加强船员服务活动的监督检查，规范船员服务行为。</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四、同时具有海员外派机构和甲级海船船员服务机构资质的公司，其甲级海船船员服务机构资质将在中期核查日或资质有效期截止日两个日期中较早的日期自动注销。</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五、外商独资或中外合资企业从事海员外派业务的，应报中华人民共和国海事局审批。</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特此通知。</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napToGrid w:val="0"/>
        <w:spacing w:before="0" w:beforeAutospacing="1" w:after="0" w:afterAutospacing="1" w:line="560" w:lineRule="atLeast"/>
        <w:ind w:left="0" w:right="541"/>
        <w:jc w:val="right"/>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napToGrid w:val="0"/>
        <w:spacing w:before="0" w:beforeAutospacing="1" w:after="0" w:afterAutospacing="1" w:line="560" w:lineRule="atLeast"/>
        <w:ind w:left="0" w:right="541"/>
        <w:jc w:val="right"/>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napToGrid w:val="0"/>
        <w:spacing w:before="0" w:beforeAutospacing="1" w:after="0" w:afterAutospacing="1" w:line="560" w:lineRule="atLeast"/>
        <w:ind w:left="0" w:right="541"/>
        <w:jc w:val="right"/>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napToGrid w:val="0"/>
        <w:spacing w:before="0" w:beforeAutospacing="1" w:after="0" w:afterAutospacing="1" w:line="560" w:lineRule="atLeast"/>
        <w:ind w:left="0" w:right="541"/>
        <w:jc w:val="right"/>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napToGrid w:val="0"/>
        <w:spacing w:before="0" w:beforeAutospacing="1" w:after="0" w:afterAutospacing="1" w:line="560" w:lineRule="atLeast"/>
        <w:ind w:left="0" w:right="628"/>
        <w:jc w:val="right"/>
      </w:pPr>
      <w:r>
        <w:rPr>
          <w:rFonts w:hint="eastAsia" w:ascii="宋体" w:hAnsi="宋体" w:eastAsia="宋体" w:cs="宋体"/>
          <w:color w:val="000000"/>
          <w:kern w:val="0"/>
          <w:sz w:val="24"/>
          <w:szCs w:val="24"/>
          <w:lang w:val="en-US" w:eastAsia="zh-CN" w:bidi="ar"/>
        </w:rPr>
        <w:t> 中华人民共和国海事局</w:t>
      </w:r>
    </w:p>
    <w:p>
      <w:pPr>
        <w:keepNext w:val="0"/>
        <w:keepLines w:val="0"/>
        <w:widowControl/>
        <w:suppressLineNumbers w:val="0"/>
        <w:snapToGrid w:val="0"/>
        <w:spacing w:before="0" w:beforeAutospacing="1" w:after="0" w:afterAutospacing="1" w:line="560" w:lineRule="atLeast"/>
        <w:ind w:left="0" w:right="836"/>
        <w:jc w:val="right"/>
      </w:pPr>
      <w:r>
        <w:rPr>
          <w:rFonts w:hint="eastAsia" w:ascii="宋体" w:hAnsi="宋体" w:eastAsia="宋体" w:cs="宋体"/>
          <w:color w:val="000000"/>
          <w:kern w:val="0"/>
          <w:sz w:val="24"/>
          <w:szCs w:val="24"/>
          <w:lang w:val="en-US" w:eastAsia="zh-CN" w:bidi="ar"/>
        </w:rPr>
        <w:t> 2014年11月20日</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color w:val="000000"/>
          <w:sz w:val="24"/>
          <w:szCs w:val="24"/>
          <w:lang w:val="en-US" w:eastAsia="zh-CN" w:bidi="ar"/>
        </w:rPr>
        <w:br w:type="page"/>
      </w: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 </w:t>
      </w:r>
    </w:p>
    <w:p>
      <w:bookmarkStart w:id="0" w:name="_GoBack"/>
      <w:bookmarkEnd w:id="0"/>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A12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800080"/>
      <w:u w:val="single"/>
    </w:r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2018-08-30T06:07:03Z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