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7.4.8.15 关于水上餐厅管理有关问题的批复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关于水上餐厅管理有关问题的批复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海船舶字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[2000]203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2000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浙江省港航监督局：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你局《关于水上餐厅管理有关问题的请示》（浙水监【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2000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号）收悉。经研究，现复如下：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你局请示中所述的水上餐厅应属《船舶登记条例》中的“船舶”范畴。虽其固泊于岸边，但出于漂浮状态，靠排水支撑，应理解为“船舶”。因此，应按《船舶登记条例》办理所有权登记，并适用《内河囤船检验暂行办法》和《水污染防治法》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 w:firstLine="435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                                       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二○○○年四月十二日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1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2018-08-31T03:30:09Z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