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7.5.4 关于启用新版油污损害民事责任保险证书的通知</w:t>
            </w:r>
          </w:p>
        </w:tc>
      </w:tr>
    </w:tbl>
    <w:p>
      <w:pPr>
        <w:keepNext w:val="0"/>
        <w:keepLines w:val="0"/>
        <w:widowControl/>
        <w:suppressLineNumbers w:val="0"/>
        <w:snapToGrid w:val="0"/>
        <w:spacing w:before="0" w:beforeAutospacing="1" w:after="0" w:afterAutospacing="1" w:line="560" w:lineRule="atLeast"/>
        <w:ind w:left="0" w:right="0"/>
        <w:jc w:val="center"/>
      </w:pPr>
      <w:bookmarkStart w:id="0" w:name="BKsubject"/>
      <w:r>
        <w:rPr>
          <w:rFonts w:hint="eastAsia" w:ascii="宋体" w:hAnsi="宋体" w:eastAsia="宋体" w:cs="宋体"/>
          <w:b/>
          <w:color w:val="000000"/>
          <w:kern w:val="0"/>
          <w:sz w:val="24"/>
          <w:szCs w:val="24"/>
          <w:lang w:val="en-US" w:eastAsia="zh-CN" w:bidi="ar"/>
        </w:rPr>
        <w:t>中华人民共和国海事局关于启用新版油污损害民事责任保险证书的通知</w:t>
      </w:r>
      <w:bookmarkEnd w:id="0"/>
    </w:p>
    <w:p>
      <w:pPr>
        <w:keepNext w:val="0"/>
        <w:keepLines w:val="0"/>
        <w:widowControl/>
        <w:suppressLineNumbers w:val="0"/>
        <w:snapToGrid w:val="0"/>
        <w:spacing w:before="0" w:beforeAutospacing="1" w:after="0" w:afterAutospacing="1" w:line="560" w:lineRule="atLeast"/>
        <w:ind w:left="0" w:right="0"/>
        <w:jc w:val="center"/>
      </w:pPr>
      <w:bookmarkStart w:id="1" w:name="BKtype"/>
      <w:r>
        <w:rPr>
          <w:rFonts w:hint="eastAsia" w:ascii="宋体" w:hAnsi="宋体" w:eastAsia="宋体" w:cs="宋体"/>
          <w:color w:val="000000"/>
          <w:kern w:val="0"/>
          <w:sz w:val="24"/>
          <w:szCs w:val="24"/>
          <w:lang w:val="en-US" w:eastAsia="zh-CN" w:bidi="ar"/>
        </w:rPr>
        <w:t>海危防</w:t>
      </w:r>
      <w:bookmarkEnd w:id="1"/>
      <w:r>
        <w:rPr>
          <w:rFonts w:hint="eastAsia" w:ascii="宋体" w:hAnsi="宋体" w:eastAsia="宋体" w:cs="宋体"/>
          <w:color w:val="000000"/>
          <w:kern w:val="0"/>
          <w:sz w:val="24"/>
          <w:szCs w:val="24"/>
          <w:lang w:val="en-US" w:eastAsia="zh-CN" w:bidi="ar"/>
        </w:rPr>
        <w:t>〔</w:t>
      </w:r>
      <w:bookmarkStart w:id="2" w:name="BKyear"/>
      <w:r>
        <w:rPr>
          <w:rFonts w:hint="eastAsia" w:ascii="宋体" w:hAnsi="宋体" w:eastAsia="宋体" w:cs="宋体"/>
          <w:color w:val="000000"/>
          <w:kern w:val="0"/>
          <w:sz w:val="24"/>
          <w:szCs w:val="24"/>
          <w:lang w:val="en-US" w:eastAsia="zh-CN" w:bidi="ar"/>
        </w:rPr>
        <w:t>2014</w:t>
      </w:r>
      <w:bookmarkEnd w:id="2"/>
      <w:r>
        <w:rPr>
          <w:rFonts w:hint="eastAsia" w:ascii="宋体" w:hAnsi="宋体" w:eastAsia="宋体" w:cs="宋体"/>
          <w:color w:val="000000"/>
          <w:kern w:val="0"/>
          <w:sz w:val="24"/>
          <w:szCs w:val="24"/>
          <w:lang w:val="en-US" w:eastAsia="zh-CN" w:bidi="ar"/>
        </w:rPr>
        <w:t>〕</w:t>
      </w:r>
      <w:bookmarkStart w:id="3" w:name="BKnum"/>
      <w:r>
        <w:rPr>
          <w:rFonts w:hint="eastAsia" w:ascii="宋体" w:hAnsi="宋体" w:eastAsia="宋体" w:cs="宋体"/>
          <w:color w:val="000000"/>
          <w:kern w:val="0"/>
          <w:sz w:val="24"/>
          <w:szCs w:val="24"/>
          <w:lang w:val="en-US" w:eastAsia="zh-CN" w:bidi="ar"/>
        </w:rPr>
        <w:t>543</w:t>
      </w:r>
      <w:bookmarkEnd w:id="3"/>
      <w:r>
        <w:rPr>
          <w:rFonts w:hint="eastAsia" w:ascii="宋体" w:hAnsi="宋体" w:eastAsia="宋体" w:cs="宋体"/>
          <w:color w:val="000000"/>
          <w:kern w:val="0"/>
          <w:sz w:val="24"/>
          <w:szCs w:val="24"/>
          <w:lang w:val="en-US" w:eastAsia="zh-CN" w:bidi="ar"/>
        </w:rPr>
        <w:t>号</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bookmarkStart w:id="4" w:name="BKzhusong"/>
      <w:r>
        <w:rPr>
          <w:rFonts w:hint="eastAsia" w:ascii="宋体" w:hAnsi="宋体" w:eastAsia="宋体" w:cs="宋体"/>
          <w:kern w:val="0"/>
          <w:sz w:val="24"/>
          <w:szCs w:val="24"/>
          <w:lang w:val="en-US" w:eastAsia="zh-CN" w:bidi="ar"/>
        </w:rPr>
        <w:t>各直属海事局，各有关单位</w:t>
      </w:r>
      <w:bookmarkEnd w:id="4"/>
      <w:r>
        <w:rPr>
          <w:rFonts w:hint="eastAsia" w:ascii="宋体" w:hAnsi="宋体" w:eastAsia="宋体" w:cs="宋体"/>
          <w:kern w:val="0"/>
          <w:sz w:val="24"/>
          <w:szCs w:val="24"/>
          <w:lang w:val="en-US" w:eastAsia="zh-CN" w:bidi="ar"/>
        </w:rPr>
        <w:t>：</w:t>
      </w:r>
    </w:p>
    <w:p>
      <w:pPr>
        <w:keepNext w:val="0"/>
        <w:keepLines w:val="0"/>
        <w:widowControl/>
        <w:suppressLineNumbers w:val="0"/>
        <w:snapToGrid w:val="0"/>
        <w:spacing w:before="0" w:beforeAutospacing="1" w:after="0" w:afterAutospacing="1" w:line="560" w:lineRule="atLeast"/>
        <w:ind w:left="0" w:right="0"/>
        <w:jc w:val="left"/>
      </w:pPr>
      <w:bookmarkStart w:id="5" w:name="BKbody"/>
      <w:bookmarkEnd w:id="5"/>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为有效实施中华人民共和国交通运输部令</w:t>
      </w:r>
      <w:r>
        <w:rPr>
          <w:rFonts w:hint="eastAsia" w:ascii="宋体" w:hAnsi="宋体" w:eastAsia="宋体" w:cs="宋体"/>
          <w:kern w:val="0"/>
          <w:sz w:val="24"/>
          <w:szCs w:val="24"/>
          <w:lang w:val="en-US" w:eastAsia="zh-CN" w:bidi="ar"/>
        </w:rPr>
        <w:t>2013</w:t>
      </w:r>
      <w:r>
        <w:rPr>
          <w:rFonts w:hint="eastAsia" w:ascii="宋体" w:hAnsi="宋体" w:eastAsia="宋体" w:cs="宋体"/>
          <w:snapToGrid w:val="0"/>
          <w:kern w:val="0"/>
          <w:sz w:val="24"/>
          <w:szCs w:val="24"/>
          <w:lang w:val="en-US" w:eastAsia="zh-CN" w:bidi="ar"/>
        </w:rPr>
        <w:t>年第</w:t>
      </w:r>
      <w:r>
        <w:rPr>
          <w:rFonts w:hint="eastAsia" w:ascii="宋体" w:hAnsi="宋体" w:eastAsia="宋体" w:cs="宋体"/>
          <w:kern w:val="0"/>
          <w:sz w:val="24"/>
          <w:szCs w:val="24"/>
          <w:lang w:val="en-US" w:eastAsia="zh-CN" w:bidi="ar"/>
        </w:rPr>
        <w:t>11</w:t>
      </w:r>
      <w:r>
        <w:rPr>
          <w:rFonts w:hint="eastAsia" w:ascii="宋体" w:hAnsi="宋体" w:eastAsia="宋体" w:cs="宋体"/>
          <w:snapToGrid w:val="0"/>
          <w:kern w:val="0"/>
          <w:sz w:val="24"/>
          <w:szCs w:val="24"/>
          <w:lang w:val="en-US" w:eastAsia="zh-CN" w:bidi="ar"/>
        </w:rPr>
        <w:t>号《关于修改</w:t>
      </w:r>
      <w:r>
        <w:rPr>
          <w:rFonts w:hint="eastAsia" w:ascii="宋体" w:hAnsi="宋体" w:eastAsia="宋体" w:cs="宋体"/>
          <w:kern w:val="0"/>
          <w:sz w:val="24"/>
          <w:szCs w:val="24"/>
          <w:lang w:val="en-US" w:eastAsia="zh-CN" w:bidi="ar"/>
        </w:rPr>
        <w:t>&lt;</w:t>
      </w:r>
      <w:r>
        <w:rPr>
          <w:rFonts w:hint="eastAsia" w:ascii="宋体" w:hAnsi="宋体" w:eastAsia="宋体" w:cs="宋体"/>
          <w:snapToGrid w:val="0"/>
          <w:kern w:val="0"/>
          <w:sz w:val="24"/>
          <w:szCs w:val="24"/>
          <w:lang w:val="en-US" w:eastAsia="zh-CN" w:bidi="ar"/>
        </w:rPr>
        <w:t>中华人民共和国船舶油污损害民事责任保险实施办法</w:t>
      </w:r>
      <w:r>
        <w:rPr>
          <w:rFonts w:hint="eastAsia" w:ascii="宋体" w:hAnsi="宋体" w:eastAsia="宋体" w:cs="宋体"/>
          <w:kern w:val="0"/>
          <w:sz w:val="24"/>
          <w:szCs w:val="24"/>
          <w:lang w:val="en-US" w:eastAsia="zh-CN" w:bidi="ar"/>
        </w:rPr>
        <w:t>&gt;</w:t>
      </w:r>
      <w:r>
        <w:rPr>
          <w:rFonts w:hint="eastAsia" w:ascii="宋体" w:hAnsi="宋体" w:eastAsia="宋体" w:cs="宋体"/>
          <w:snapToGrid w:val="0"/>
          <w:kern w:val="0"/>
          <w:sz w:val="24"/>
          <w:szCs w:val="24"/>
          <w:lang w:val="en-US" w:eastAsia="zh-CN" w:bidi="ar"/>
        </w:rPr>
        <w:t>的决定》（以下简称《办法》），中华人民共和国海事局组织印制了新版油污损害民事责任保险证书。现将有关启用事宜通知如下：</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snapToGrid w:val="0"/>
          <w:kern w:val="0"/>
          <w:sz w:val="24"/>
          <w:szCs w:val="24"/>
          <w:lang w:val="en-US" w:eastAsia="zh-CN" w:bidi="ar"/>
        </w:rPr>
        <w:t>一、新版油污损害民事责任保险证书包括：《油污损害民事责任保险或其他财务保证证书（国内沿海航行船舶）》、《油污损害民事责任保险或其他财务保证证书（国际航行船舶）》、《燃油污染损害民事责任保险或其他财务保证证书（国内沿海航行船舶）》、《燃油污染损害民事责任保险或其他财务保证证书（国际航行船舶）》和《非持久性油类污染损害民事责任保险或其他财务保证证书》，共五本。</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snapToGrid w:val="0"/>
          <w:kern w:val="0"/>
          <w:sz w:val="24"/>
          <w:szCs w:val="24"/>
          <w:lang w:val="en-US" w:eastAsia="zh-CN" w:bidi="ar"/>
        </w:rPr>
        <w:t>二、新版油污损害民事责任保险证书自文件印发之日起启用，</w:t>
      </w:r>
      <w:r>
        <w:rPr>
          <w:rFonts w:hint="eastAsia" w:ascii="宋体" w:hAnsi="宋体" w:eastAsia="宋体" w:cs="宋体"/>
          <w:kern w:val="0"/>
          <w:sz w:val="24"/>
          <w:szCs w:val="24"/>
          <w:lang w:val="en-US" w:eastAsia="zh-CN" w:bidi="ar"/>
        </w:rPr>
        <w:t>2015</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日以前为过渡期，各级海事管理机构库存的旧版证书仍可签发。自</w:t>
      </w:r>
      <w:r>
        <w:rPr>
          <w:rFonts w:hint="eastAsia" w:ascii="宋体" w:hAnsi="宋体" w:eastAsia="宋体" w:cs="宋体"/>
          <w:kern w:val="0"/>
          <w:sz w:val="24"/>
          <w:szCs w:val="24"/>
          <w:lang w:val="en-US" w:eastAsia="zh-CN" w:bidi="ar"/>
        </w:rPr>
        <w:t>2015</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 xml:space="preserve">日起，各级海事管理机构均需核发新版证书。 </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snapToGrid w:val="0"/>
          <w:kern w:val="0"/>
          <w:sz w:val="24"/>
          <w:szCs w:val="24"/>
          <w:lang w:val="en-US" w:eastAsia="zh-CN" w:bidi="ar"/>
        </w:rPr>
        <w:t>三、</w:t>
      </w:r>
      <w:r>
        <w:rPr>
          <w:rFonts w:hint="eastAsia" w:ascii="宋体" w:hAnsi="宋体" w:eastAsia="宋体" w:cs="宋体"/>
          <w:kern w:val="0"/>
          <w:sz w:val="24"/>
          <w:szCs w:val="24"/>
          <w:lang w:val="en-US" w:eastAsia="zh-CN" w:bidi="ar"/>
        </w:rPr>
        <w:t>2015</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日以前签发的旧版油污损害民事责任保险证书可使用至证书有效期满。</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snapToGrid w:val="0"/>
          <w:kern w:val="0"/>
          <w:sz w:val="24"/>
          <w:szCs w:val="24"/>
          <w:lang w:val="en-US" w:eastAsia="zh-CN" w:bidi="ar"/>
        </w:rPr>
        <w:t>四、各直属海事局要加强对基层单位的业务指导，确保油污损害民事责任保险证书核发、监督检查等工作顺利开展。在执行过程中如有困难和问题，请及时报中国海事局。</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联系人：周青燕；联系电话：</w:t>
      </w:r>
      <w:r>
        <w:rPr>
          <w:rFonts w:hint="eastAsia" w:ascii="宋体" w:hAnsi="宋体" w:eastAsia="宋体" w:cs="宋体"/>
          <w:kern w:val="0"/>
          <w:sz w:val="24"/>
          <w:szCs w:val="24"/>
          <w:lang w:val="en-US" w:eastAsia="zh-CN" w:bidi="ar"/>
        </w:rPr>
        <w:t>010-65299570</w:t>
      </w:r>
      <w:r>
        <w:rPr>
          <w:rFonts w:hint="eastAsia" w:ascii="宋体" w:hAnsi="宋体" w:eastAsia="宋体" w:cs="宋体"/>
          <w:snapToGrid w:val="0"/>
          <w:kern w:val="0"/>
          <w:sz w:val="24"/>
          <w:szCs w:val="24"/>
          <w:lang w:val="en-US" w:eastAsia="zh-CN" w:bidi="ar"/>
        </w:rPr>
        <w:t>。</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541"/>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541"/>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628"/>
        <w:jc w:val="right"/>
      </w:pPr>
      <w:r>
        <w:rPr>
          <w:rFonts w:hint="eastAsia" w:ascii="宋体" w:hAnsi="宋体" w:eastAsia="宋体" w:cs="宋体"/>
          <w:color w:val="000000"/>
          <w:kern w:val="0"/>
          <w:sz w:val="24"/>
          <w:szCs w:val="24"/>
          <w:lang w:val="en-US" w:eastAsia="zh-CN" w:bidi="ar"/>
        </w:rPr>
        <w:t> 中华人民共和国海事局</w:t>
      </w:r>
      <w:bookmarkStart w:id="6" w:name="shuqian"/>
      <w:bookmarkEnd w:id="6"/>
    </w:p>
    <w:p>
      <w:pPr>
        <w:keepNext w:val="0"/>
        <w:keepLines w:val="0"/>
        <w:widowControl/>
        <w:suppressLineNumbers w:val="0"/>
        <w:snapToGrid w:val="0"/>
        <w:spacing w:before="0" w:beforeAutospacing="1" w:after="0" w:afterAutospacing="1" w:line="560" w:lineRule="atLeast"/>
        <w:ind w:left="0" w:right="836"/>
        <w:jc w:val="right"/>
      </w:pPr>
      <w:r>
        <w:rPr>
          <w:rFonts w:hint="eastAsia" w:ascii="宋体" w:hAnsi="宋体" w:eastAsia="宋体" w:cs="宋体"/>
          <w:color w:val="000000"/>
          <w:kern w:val="0"/>
          <w:sz w:val="24"/>
          <w:szCs w:val="24"/>
          <w:lang w:val="en-US" w:eastAsia="zh-CN" w:bidi="ar"/>
        </w:rPr>
        <w:t> </w:t>
      </w:r>
      <w:bookmarkStart w:id="7" w:name="BKregtime"/>
      <w:r>
        <w:rPr>
          <w:rFonts w:hint="eastAsia" w:ascii="宋体" w:hAnsi="宋体" w:eastAsia="宋体" w:cs="宋体"/>
          <w:color w:val="000000"/>
          <w:kern w:val="0"/>
          <w:sz w:val="24"/>
          <w:szCs w:val="24"/>
          <w:lang w:val="en-US" w:eastAsia="zh-CN" w:bidi="ar"/>
        </w:rPr>
        <w:t>2014</w:t>
      </w:r>
      <w:bookmarkEnd w:id="7"/>
      <w:r>
        <w:rPr>
          <w:rFonts w:hint="eastAsia" w:ascii="宋体" w:hAnsi="宋体" w:eastAsia="宋体" w:cs="宋体"/>
          <w:color w:val="000000"/>
          <w:kern w:val="0"/>
          <w:sz w:val="24"/>
          <w:szCs w:val="24"/>
          <w:lang w:val="en-US" w:eastAsia="zh-CN" w:bidi="ar"/>
        </w:rPr>
        <w:t>年9月2日</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sz w:val="24"/>
          <w:szCs w:val="24"/>
          <w:lang w:val="en-US" w:eastAsia="zh-CN" w:bidi="ar"/>
        </w:rPr>
        <w:br w:type="page"/>
      </w:r>
      <w:bookmarkStart w:id="8" w:name="BKchaosong"/>
      <w:bookmarkEnd w:id="8"/>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9" w:name="_GoBack"/>
      <w:bookmarkEnd w:id="9"/>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3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