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7.4.1.18 关于海上浮式处理装置有关登记问题的复函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关于海上浮式处理装置有关登记问题的复函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海船舶字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[1999]467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 1999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中国船级社：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你社《关于海上浮式处理装置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(FPSO)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有关登记问题情况反映的函》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海船工字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[1999]477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收悉。经研究，现函复如下：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所谓海上浮式处理贮存装置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(FPSO)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，是一种处于排水状态浮在水面、能够装载货物、系泊在固定平台、且在需要时可被拖航行驶的物体，具备“船舶”所具有的一切特征，属于《船舶登记条例》所定义的“船舶”范畴，应纳入船舶登记管理。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8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2018-08-30T06:58:14Z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