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7.4.1.17 关于法院拍卖船舶登记有关问题的批复</w:t>
            </w:r>
          </w:p>
        </w:tc>
      </w:tr>
    </w:tbl>
    <w:p>
      <w:pPr>
        <w:pStyle w:val="7"/>
        <w:widowControl/>
        <w:spacing w:before="0" w:beforeAutospacing="0" w:after="0" w:afterAutospacing="0" w:line="560" w:lineRule="atLeast"/>
        <w:ind w:left="0" w:right="0"/>
        <w:jc w:val="center"/>
      </w:pPr>
      <w:bookmarkStart w:id="0" w:name="_Toc20938"/>
      <w:bookmarkEnd w:id="0"/>
      <w:bookmarkStart w:id="1" w:name="_Toc388444348"/>
      <w:bookmarkEnd w:id="1"/>
      <w:bookmarkStart w:id="2" w:name="_Toc388302607"/>
      <w:bookmarkEnd w:id="2"/>
      <w:bookmarkStart w:id="3" w:name="_Toc388108256"/>
      <w:r>
        <w:rPr>
          <w:b/>
          <w:lang w:eastAsia="zh-CN"/>
        </w:rPr>
        <w:t>关于法院拍卖船舶登记有关问题的批复</w:t>
      </w:r>
      <w:bookmarkEnd w:id="3"/>
    </w:p>
    <w:p>
      <w:pPr>
        <w:pStyle w:val="8"/>
        <w:widowControl/>
        <w:spacing w:line="560" w:lineRule="atLeast"/>
        <w:ind w:left="0" w:firstLine="480"/>
        <w:jc w:val="center"/>
      </w:pPr>
      <w:bookmarkStart w:id="4" w:name="_Toc32622"/>
      <w:bookmarkEnd w:id="4"/>
      <w:bookmarkStart w:id="5" w:name="_Toc388444349"/>
      <w:bookmarkEnd w:id="5"/>
      <w:bookmarkStart w:id="6" w:name="_Toc388302608"/>
      <w:bookmarkEnd w:id="6"/>
      <w:bookmarkStart w:id="7" w:name="_Toc388108257"/>
      <w:r>
        <w:rPr>
          <w:lang w:eastAsia="zh-CN"/>
        </w:rPr>
        <w:t>海船舶字</w:t>
      </w:r>
      <w:r>
        <w:rPr>
          <w:lang w:val="en-US"/>
        </w:rPr>
        <w:t>[2001]549</w:t>
      </w:r>
      <w:r>
        <w:rPr>
          <w:lang w:eastAsia="zh-CN"/>
        </w:rPr>
        <w:t>号</w:t>
      </w:r>
      <w:bookmarkEnd w:id="7"/>
    </w:p>
    <w:p>
      <w:pPr>
        <w:pStyle w:val="6"/>
        <w:widowControl/>
        <w:spacing w:line="560" w:lineRule="atLeast"/>
      </w:pPr>
      <w:r>
        <w:rPr>
          <w:lang w:val="en-US"/>
        </w:rPr>
        <w:t> </w:t>
      </w:r>
    </w:p>
    <w:p>
      <w:pPr>
        <w:pStyle w:val="6"/>
        <w:widowControl/>
        <w:spacing w:line="560" w:lineRule="atLeast"/>
      </w:pPr>
      <w:r>
        <w:rPr>
          <w:lang w:eastAsia="zh-CN"/>
        </w:rPr>
        <w:t>上海海事局：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你局</w:t>
      </w:r>
      <w:r>
        <w:rPr>
          <w:lang w:val="en-US"/>
        </w:rPr>
        <w:t>2001</w:t>
      </w:r>
      <w:r>
        <w:rPr>
          <w:lang w:eastAsia="zh-CN"/>
        </w:rPr>
        <w:t>年</w:t>
      </w:r>
      <w:r>
        <w:rPr>
          <w:lang w:val="en-US"/>
        </w:rPr>
        <w:t>9</w:t>
      </w:r>
      <w:r>
        <w:rPr>
          <w:lang w:eastAsia="zh-CN"/>
        </w:rPr>
        <w:t>月</w:t>
      </w:r>
      <w:r>
        <w:rPr>
          <w:lang w:val="en-US"/>
        </w:rPr>
        <w:t>5</w:t>
      </w:r>
      <w:r>
        <w:rPr>
          <w:lang w:eastAsia="zh-CN"/>
        </w:rPr>
        <w:t>日有关法院拍卖船舶登记问题的请示收悉。经研究，现复如下：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一、对于法院拍卖的船舶原所有人不申请注销的情况，可由新的船舶所有人根据法院有关所有权转移的证明文件，到原船舶登记机关办理船舶所有权注销登记手续。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二、对于法院拍卖的外国籍船舶，应按交通部</w:t>
      </w:r>
      <w:r>
        <w:rPr>
          <w:lang w:val="en-US"/>
        </w:rPr>
        <w:t>2001</w:t>
      </w:r>
      <w:r>
        <w:rPr>
          <w:lang w:eastAsia="zh-CN"/>
        </w:rPr>
        <w:t>年</w:t>
      </w:r>
      <w:r>
        <w:rPr>
          <w:lang w:val="en-US"/>
        </w:rPr>
        <w:t>2</w:t>
      </w:r>
      <w:r>
        <w:rPr>
          <w:lang w:eastAsia="zh-CN"/>
        </w:rPr>
        <w:t>号令有关购置、光租外国籍船舶的规定办理船舶登记手续。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三、对于异地法院拍卖的船龄超过交通部</w:t>
      </w:r>
      <w:r>
        <w:rPr>
          <w:lang w:val="en-US"/>
        </w:rPr>
        <w:t>2001</w:t>
      </w:r>
      <w:r>
        <w:rPr>
          <w:lang w:eastAsia="zh-CN"/>
        </w:rPr>
        <w:t>年</w:t>
      </w:r>
      <w:r>
        <w:rPr>
          <w:lang w:val="en-US"/>
        </w:rPr>
        <w:t>2</w:t>
      </w:r>
      <w:r>
        <w:rPr>
          <w:lang w:eastAsia="zh-CN"/>
        </w:rPr>
        <w:t>号令有关强制报废船龄要求的船舶，船舶登记机关可为其办理船舶所有权登记。但在办理废钢船舶全市时，应收回其船舶所有权证书。</w:t>
      </w:r>
    </w:p>
    <w:p>
      <w:pPr>
        <w:pStyle w:val="9"/>
        <w:widowControl/>
        <w:spacing w:line="560" w:lineRule="atLeast"/>
      </w:pPr>
      <w:r>
        <w:rPr>
          <w:lang w:val="en-US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2001年9月14日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br w:type="pag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8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6">
    <w:name w:val="ac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aa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a8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">
    <w:name w:val="ae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2018-08-30T06:57:42Z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