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7.4.4.2 关于发布新版《编制货物系固手册导则》及有关问题的通知</w:t>
            </w:r>
          </w:p>
        </w:tc>
      </w:tr>
    </w:tbl>
    <w:p>
      <w:pPr>
        <w:pStyle w:val="9"/>
        <w:widowControl/>
        <w:spacing w:before="0" w:beforeAutospacing="0" w:after="0" w:afterAutospacing="0" w:line="560" w:lineRule="atLeast"/>
        <w:ind w:left="0" w:right="0"/>
        <w:jc w:val="center"/>
      </w:pPr>
      <w:bookmarkStart w:id="0" w:name="_Toc32578"/>
      <w:r>
        <w:rPr>
          <w:b/>
          <w:lang w:eastAsia="zh-CN"/>
        </w:rPr>
        <w:t>关于发布新版《编制</w:t>
      </w:r>
      <w:r>
        <w:rPr>
          <w:b/>
          <w:lang w:val="en-US"/>
        </w:rPr>
        <w:t>&lt;</w:t>
      </w:r>
      <w:r>
        <w:rPr>
          <w:b/>
          <w:lang w:eastAsia="zh-CN"/>
        </w:rPr>
        <w:t>货物系固手册</w:t>
      </w:r>
      <w:r>
        <w:rPr>
          <w:b/>
          <w:lang w:val="en-US"/>
        </w:rPr>
        <w:t>&gt;</w:t>
      </w:r>
      <w:r>
        <w:rPr>
          <w:b/>
          <w:lang w:eastAsia="zh-CN"/>
        </w:rPr>
        <w:t>导则》及</w:t>
      </w:r>
      <w:bookmarkEnd w:id="0"/>
      <w:r>
        <w:rPr>
          <w:b/>
          <w:lang w:eastAsia="zh-CN"/>
        </w:rPr>
        <w:t>有关问题的通知</w:t>
      </w:r>
    </w:p>
    <w:p>
      <w:pPr>
        <w:pStyle w:val="8"/>
        <w:widowControl/>
        <w:spacing w:line="560" w:lineRule="atLeast"/>
        <w:ind w:left="0" w:firstLine="480"/>
        <w:jc w:val="center"/>
      </w:pPr>
      <w:bookmarkStart w:id="1" w:name="_Toc388180654"/>
      <w:bookmarkEnd w:id="1"/>
      <w:bookmarkStart w:id="2" w:name="_Toc388172268"/>
      <w:bookmarkEnd w:id="2"/>
      <w:bookmarkStart w:id="3" w:name="_Toc19397"/>
      <w:bookmarkEnd w:id="3"/>
      <w:bookmarkStart w:id="4" w:name="_Toc388303939"/>
      <w:bookmarkEnd w:id="4"/>
      <w:bookmarkStart w:id="5" w:name="_Toc388258857"/>
      <w:r>
        <w:rPr>
          <w:lang w:eastAsia="zh-CN"/>
        </w:rPr>
        <w:t>海船舶</w:t>
      </w:r>
      <w:r>
        <w:rPr>
          <w:lang w:val="en-US"/>
        </w:rPr>
        <w:t>[2006]2</w:t>
      </w:r>
      <w:r>
        <w:rPr>
          <w:lang w:eastAsia="zh-CN"/>
        </w:rPr>
        <w:t>号</w:t>
      </w:r>
      <w:bookmarkEnd w:id="5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10"/>
        <w:widowControl/>
        <w:spacing w:line="560" w:lineRule="atLeast"/>
      </w:pPr>
      <w:r>
        <w:rPr>
          <w:lang w:eastAsia="zh-CN"/>
        </w:rPr>
        <w:t>各直属海事局：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为了确保我国国际航行船舶能够满足相关国际公约的要求，我局根据《</w:t>
      </w:r>
      <w:r>
        <w:rPr>
          <w:lang w:val="en-US"/>
        </w:rPr>
        <w:t>1974</w:t>
      </w:r>
      <w:r>
        <w:rPr>
          <w:lang w:eastAsia="zh-CN"/>
        </w:rPr>
        <w:t>年国际海上人命安全公约》（</w:t>
      </w:r>
      <w:r>
        <w:rPr>
          <w:lang w:val="en-US"/>
        </w:rPr>
        <w:t>SOLAS74</w:t>
      </w:r>
      <w:r>
        <w:rPr>
          <w:lang w:eastAsia="zh-CN"/>
        </w:rPr>
        <w:t>）</w:t>
      </w:r>
      <w:r>
        <w:rPr>
          <w:lang w:val="en-US"/>
        </w:rPr>
        <w:t>1994</w:t>
      </w:r>
      <w:r>
        <w:rPr>
          <w:lang w:eastAsia="zh-CN"/>
        </w:rPr>
        <w:t>年修正案及</w:t>
      </w:r>
      <w:r>
        <w:rPr>
          <w:lang w:val="en-US"/>
        </w:rPr>
        <w:t>IMO</w:t>
      </w:r>
      <w:r>
        <w:rPr>
          <w:lang w:eastAsia="zh-CN"/>
        </w:rPr>
        <w:t>《货物积载和系固安全操作规则》的有关要求，于</w:t>
      </w:r>
      <w:r>
        <w:rPr>
          <w:lang w:val="en-US"/>
        </w:rPr>
        <w:t>1997</w:t>
      </w:r>
      <w:r>
        <w:rPr>
          <w:lang w:eastAsia="zh-CN"/>
        </w:rPr>
        <w:t>年制定并颁布了《编制</w:t>
      </w:r>
      <w:r>
        <w:rPr>
          <w:lang w:val="en-US"/>
        </w:rPr>
        <w:t>&lt;</w:t>
      </w:r>
      <w:r>
        <w:rPr>
          <w:lang w:eastAsia="zh-CN"/>
        </w:rPr>
        <w:t>货物系固手册</w:t>
      </w:r>
      <w:r>
        <w:rPr>
          <w:lang w:val="en-US"/>
        </w:rPr>
        <w:t>&gt;</w:t>
      </w:r>
      <w:r>
        <w:rPr>
          <w:lang w:eastAsia="zh-CN"/>
        </w:rPr>
        <w:t>导则》（港监字</w:t>
      </w:r>
      <w:r>
        <w:rPr>
          <w:lang w:val="en-US"/>
        </w:rPr>
        <w:t>[1997]337</w:t>
      </w:r>
      <w:r>
        <w:rPr>
          <w:lang w:eastAsia="zh-CN"/>
        </w:rPr>
        <w:t>号）以便各船公司为其所属船舶编制</w:t>
      </w:r>
      <w:r>
        <w:rPr>
          <w:lang w:val="en-US"/>
        </w:rPr>
        <w:t>94</w:t>
      </w:r>
      <w:r>
        <w:rPr>
          <w:lang w:eastAsia="zh-CN"/>
        </w:rPr>
        <w:t>年修正案强制要求配备的《货物系固手册》。上述导则的颁布对统一《手册》的编制标准，确保中国籍国际航行船舶在</w:t>
      </w:r>
      <w:r>
        <w:rPr>
          <w:lang w:val="en-US"/>
        </w:rPr>
        <w:t>94</w:t>
      </w:r>
      <w:r>
        <w:rPr>
          <w:lang w:eastAsia="zh-CN"/>
        </w:rPr>
        <w:t>修正案生效前满足公约的具体要求，以保障船舶安全营运起到了重要作用。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但自</w:t>
      </w:r>
      <w:r>
        <w:rPr>
          <w:lang w:val="en-US"/>
        </w:rPr>
        <w:t>94</w:t>
      </w:r>
      <w:r>
        <w:rPr>
          <w:lang w:eastAsia="zh-CN"/>
        </w:rPr>
        <w:t>修正案于</w:t>
      </w:r>
      <w:r>
        <w:rPr>
          <w:lang w:val="en-US"/>
        </w:rPr>
        <w:t>1998</w:t>
      </w:r>
      <w:r>
        <w:rPr>
          <w:lang w:eastAsia="zh-CN"/>
        </w:rPr>
        <w:t>年</w:t>
      </w:r>
      <w:r>
        <w:rPr>
          <w:lang w:val="en-US"/>
        </w:rPr>
        <w:t>1</w:t>
      </w:r>
      <w:r>
        <w:rPr>
          <w:lang w:eastAsia="zh-CN"/>
        </w:rPr>
        <w:t>月</w:t>
      </w:r>
      <w:r>
        <w:rPr>
          <w:lang w:val="en-US"/>
        </w:rPr>
        <w:t>1</w:t>
      </w:r>
      <w:r>
        <w:rPr>
          <w:lang w:eastAsia="zh-CN"/>
        </w:rPr>
        <w:t>日生效之日起，国际海事组织对《货物积载和系固安全操作规则》进行了多次修改，原《规则》的部分重要内容发生了变化，继续依照该《规则》及原编制导则对船舶的系固手册进行审批，已不能完全保证船载货物的安全积载和系固。因此，我局在搜集整理</w:t>
      </w:r>
      <w:r>
        <w:rPr>
          <w:lang w:val="en-US"/>
        </w:rPr>
        <w:t>2004</w:t>
      </w:r>
      <w:r>
        <w:rPr>
          <w:lang w:eastAsia="zh-CN"/>
        </w:rPr>
        <w:t>年</w:t>
      </w:r>
      <w:r>
        <w:rPr>
          <w:lang w:val="en-US"/>
        </w:rPr>
        <w:t>12</w:t>
      </w:r>
      <w:r>
        <w:rPr>
          <w:lang w:eastAsia="zh-CN"/>
        </w:rPr>
        <w:t>月底前相关修正案的基础上，制定了新版的《编制</w:t>
      </w:r>
      <w:r>
        <w:rPr>
          <w:lang w:val="en-US"/>
        </w:rPr>
        <w:t>&lt;</w:t>
      </w:r>
      <w:r>
        <w:rPr>
          <w:lang w:eastAsia="zh-CN"/>
        </w:rPr>
        <w:t>货物系固手册</w:t>
      </w:r>
      <w:r>
        <w:rPr>
          <w:lang w:val="en-US"/>
        </w:rPr>
        <w:t>&gt;</w:t>
      </w:r>
      <w:r>
        <w:rPr>
          <w:lang w:eastAsia="zh-CN"/>
        </w:rPr>
        <w:t>导则》（附件一，以下简称“导则”），现予发布，并就有关问题通知如下：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一、从发文之日起，凡中国籍国际航行船舶编制《货物系固手册》均应按照本《导则》要求编写，船舶现有的《货物系固手册》应在</w:t>
      </w:r>
      <w:r>
        <w:rPr>
          <w:lang w:val="en-US"/>
        </w:rPr>
        <w:t>2006</w:t>
      </w:r>
      <w:r>
        <w:rPr>
          <w:lang w:eastAsia="zh-CN"/>
        </w:rPr>
        <w:t>年</w:t>
      </w:r>
      <w:r>
        <w:rPr>
          <w:lang w:val="en-US"/>
        </w:rPr>
        <w:t>12</w:t>
      </w:r>
      <w:r>
        <w:rPr>
          <w:lang w:eastAsia="zh-CN"/>
        </w:rPr>
        <w:t>月</w:t>
      </w:r>
      <w:r>
        <w:rPr>
          <w:lang w:val="en-US"/>
        </w:rPr>
        <w:t>1</w:t>
      </w:r>
      <w:r>
        <w:rPr>
          <w:lang w:eastAsia="zh-CN"/>
        </w:rPr>
        <w:t>日前依据本《导则》完成相应的修订工作并根据《国际航行船舶</w:t>
      </w:r>
      <w:r>
        <w:rPr>
          <w:lang w:val="en-US"/>
        </w:rPr>
        <w:t>&lt;</w:t>
      </w:r>
      <w:r>
        <w:rPr>
          <w:lang w:eastAsia="zh-CN"/>
        </w:rPr>
        <w:t>货物系固手册</w:t>
      </w:r>
      <w:r>
        <w:rPr>
          <w:lang w:val="en-US"/>
        </w:rPr>
        <w:t>&gt;</w:t>
      </w:r>
      <w:r>
        <w:rPr>
          <w:lang w:eastAsia="zh-CN"/>
        </w:rPr>
        <w:t>审批规定》（港监字</w:t>
      </w:r>
      <w:r>
        <w:rPr>
          <w:lang w:val="en-US"/>
        </w:rPr>
        <w:t>[1997]316</w:t>
      </w:r>
      <w:r>
        <w:rPr>
          <w:lang w:eastAsia="zh-CN"/>
        </w:rPr>
        <w:t>号）（以下简称“审批规定”）的要求向有关海事管理机构提出重新审批的申请。各级海事主管机关应严格按照本《导则》对上述经编写或修订的《货物系固手册》进行审批。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二、废止《审批规定》所述技术咨询机构的设置，收回其为船公司代为编写《手册》的授权，各船公司所属船舶的《货物系固手册》可由公司依照本《导则》自行编写。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三、为了规范《手册》的文本，同时帮助有关单位迅速理解《导则》，能够正确编写《手册》，我局组织有关学术研究机构和公司（附件二）编写、印制了新版《手册》的范本，同时开发了实用性较强的配套条约参考和校核计算软件，上述单位可协助船舶及其所属公司编制《手册》，有需要的船舶或船公司可与上述单位联系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四、各单位应将本文件及时转发给有关船公司，并督促其开展新版《货物系固手册》的编制工作。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附件：</w:t>
      </w:r>
      <w:r>
        <w:rPr>
          <w:lang w:val="en-US"/>
        </w:rPr>
        <w:t>1</w:t>
      </w:r>
      <w:r>
        <w:rPr>
          <w:lang w:eastAsia="zh-CN"/>
        </w:rPr>
        <w:t>、编制《货物系固手册》导则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2</w:t>
      </w:r>
      <w:r>
        <w:rPr>
          <w:lang w:eastAsia="zh-CN"/>
        </w:rPr>
        <w:t>、《货物系固手册》范本编制单位及联系方式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 </w:t>
      </w:r>
    </w:p>
    <w:p>
      <w:pPr>
        <w:pStyle w:val="6"/>
        <w:widowControl/>
        <w:spacing w:line="560" w:lineRule="atLeast"/>
      </w:pPr>
      <w:r>
        <w:rPr>
          <w:lang w:eastAsia="zh-CN"/>
        </w:rPr>
        <w:t>二○○六年一月四日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 </w:t>
      </w:r>
    </w:p>
    <w:p>
      <w:pPr>
        <w:pStyle w:val="11"/>
        <w:widowControl/>
        <w:spacing w:line="560" w:lineRule="atLeast"/>
      </w:pPr>
      <w:r>
        <w:rPr>
          <w:lang w:eastAsia="zh-CN"/>
        </w:rPr>
        <w:t>附件</w:t>
      </w:r>
      <w:r>
        <w:rPr>
          <w:lang w:val="en-US"/>
        </w:rPr>
        <w:t>1</w:t>
      </w:r>
      <w:r>
        <w:rPr>
          <w:lang w:eastAsia="zh-CN"/>
        </w:rPr>
        <w:t>：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编制《货物系固手册》导则</w:t>
      </w:r>
    </w:p>
    <w:p>
      <w:pPr>
        <w:pStyle w:val="7"/>
        <w:widowControl/>
        <w:spacing w:line="560" w:lineRule="atLeast"/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 w:bidi="ar"/>
        </w:rPr>
        <w:br w:type="page"/>
      </w:r>
      <w:r>
        <w:rPr>
          <w:lang w:eastAsia="zh-CN"/>
        </w:rPr>
        <w:t>编制《货物系固手册》导则</w:t>
      </w:r>
    </w:p>
    <w:p>
      <w:pPr>
        <w:pStyle w:val="7"/>
        <w:widowControl/>
        <w:spacing w:line="560" w:lineRule="atLeast"/>
      </w:pPr>
      <w:r>
        <w:rPr>
          <w:lang w:val="en-US"/>
        </w:rPr>
        <w:t> 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一、编制《手册》的目的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货物的适当积载和系固对船舶安全营运是至关重要的，货物的不当积载和系固已经造成了许多严重的事故。为使货物系固、积载形成一个公认的国际标准，减少人为因素造成的事故风险，国际海事组织制定了《货物积载与系固安全操作规则》，并在</w:t>
      </w:r>
      <w:r>
        <w:rPr>
          <w:lang w:val="en-US"/>
        </w:rPr>
        <w:t>1974SOLAS</w:t>
      </w:r>
      <w:r>
        <w:rPr>
          <w:lang w:eastAsia="zh-CN"/>
        </w:rPr>
        <w:t>公约</w:t>
      </w:r>
      <w:r>
        <w:rPr>
          <w:lang w:val="en-US"/>
        </w:rPr>
        <w:t>1994</w:t>
      </w:r>
      <w:r>
        <w:rPr>
          <w:lang w:eastAsia="zh-CN"/>
        </w:rPr>
        <w:t>年修正案的第Ⅵ和Ⅶ章中要求“货物单元包括集装箱，在整个航次中，应按照主管机关批准的《货物系固手册》进行装载、积载和系固，《货物系固手册》的编制标准应至少等效于本组织（</w:t>
      </w:r>
      <w:r>
        <w:rPr>
          <w:lang w:val="en-US"/>
        </w:rPr>
        <w:t>IMO</w:t>
      </w:r>
      <w:r>
        <w:rPr>
          <w:lang w:eastAsia="zh-CN"/>
        </w:rPr>
        <w:t>）制定的指南”。这一强制性的国际规定，已于</w:t>
      </w:r>
      <w:r>
        <w:rPr>
          <w:lang w:val="en-US"/>
        </w:rPr>
        <w:t>1998</w:t>
      </w:r>
      <w:r>
        <w:rPr>
          <w:lang w:eastAsia="zh-CN"/>
        </w:rPr>
        <w:t>年</w:t>
      </w:r>
      <w:r>
        <w:rPr>
          <w:lang w:val="en-US"/>
        </w:rPr>
        <w:t>1</w:t>
      </w:r>
      <w:r>
        <w:rPr>
          <w:lang w:eastAsia="zh-CN"/>
        </w:rPr>
        <w:t>月</w:t>
      </w:r>
      <w:r>
        <w:rPr>
          <w:lang w:val="en-US"/>
        </w:rPr>
        <w:t>1</w:t>
      </w:r>
      <w:r>
        <w:rPr>
          <w:lang w:eastAsia="zh-CN"/>
        </w:rPr>
        <w:t>日生效。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二、编制《手册》的依据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（一）货物积载和系固安全操作规则</w:t>
      </w:r>
      <w:r>
        <w:rPr>
          <w:lang w:val="en-US"/>
        </w:rPr>
        <w:t>IMO A.714</w:t>
      </w:r>
      <w:r>
        <w:rPr>
          <w:lang w:eastAsia="zh-CN"/>
        </w:rPr>
        <w:t>（</w:t>
      </w:r>
      <w:r>
        <w:rPr>
          <w:lang w:val="en-US"/>
        </w:rPr>
        <w:t>17</w:t>
      </w:r>
      <w:r>
        <w:rPr>
          <w:lang w:eastAsia="zh-CN"/>
        </w:rPr>
        <w:t>）及其修正案（</w:t>
      </w:r>
      <w:r>
        <w:rPr>
          <w:lang w:val="en-US"/>
        </w:rPr>
        <w:t>Code of Safe Practice for Cargo stowage of Securing</w:t>
      </w:r>
      <w:r>
        <w:rPr>
          <w:lang w:eastAsia="zh-CN"/>
        </w:rPr>
        <w:t>）（</w:t>
      </w:r>
      <w:r>
        <w:rPr>
          <w:lang w:val="en-US"/>
        </w:rPr>
        <w:t>CCS Code</w:t>
      </w:r>
      <w:r>
        <w:rPr>
          <w:lang w:eastAsia="zh-CN"/>
        </w:rPr>
        <w:t>）；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（二）国际海事组织</w:t>
      </w:r>
      <w:r>
        <w:rPr>
          <w:lang w:val="en-US"/>
        </w:rPr>
        <w:t>1974</w:t>
      </w:r>
      <w:r>
        <w:rPr>
          <w:lang w:eastAsia="zh-CN"/>
        </w:rPr>
        <w:t>年《国际海上人命安全公约》及有关修正案的要求（</w:t>
      </w:r>
      <w:r>
        <w:rPr>
          <w:lang w:val="en-US"/>
        </w:rPr>
        <w:t xml:space="preserve">SOLAS Chapter </w:t>
      </w:r>
      <w:r>
        <w:rPr>
          <w:lang w:eastAsia="zh-CN"/>
        </w:rPr>
        <w:t>Ⅵ</w:t>
      </w:r>
      <w:r>
        <w:rPr>
          <w:lang w:val="en-US"/>
        </w:rPr>
        <w:t xml:space="preserve"> Regulation 5</w:t>
      </w:r>
      <w:r>
        <w:rPr>
          <w:lang w:eastAsia="zh-CN"/>
        </w:rPr>
        <w:t>，Ⅶ</w:t>
      </w:r>
      <w:r>
        <w:rPr>
          <w:lang w:val="en-US"/>
        </w:rPr>
        <w:t xml:space="preserve"> Regulation 5</w:t>
      </w:r>
      <w:r>
        <w:rPr>
          <w:lang w:eastAsia="zh-CN"/>
        </w:rPr>
        <w:t>）；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（三）国际海事组织货物系固手册准备指南</w:t>
      </w:r>
      <w:r>
        <w:rPr>
          <w:lang w:val="en-US"/>
        </w:rPr>
        <w:t>MSC745</w:t>
      </w:r>
      <w:r>
        <w:rPr>
          <w:lang w:eastAsia="zh-CN"/>
        </w:rPr>
        <w:t>号通函（</w:t>
      </w:r>
      <w:r>
        <w:rPr>
          <w:lang w:val="en-US"/>
        </w:rPr>
        <w:t>Guidelines for the Preparation of the Cargo Securing Manual</w:t>
      </w:r>
      <w:r>
        <w:rPr>
          <w:lang w:eastAsia="zh-CN"/>
        </w:rPr>
        <w:t>）及其修正案；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（四）交通部《关于国际航行船舶配备</w:t>
      </w:r>
      <w:r>
        <w:rPr>
          <w:lang w:val="en-US"/>
        </w:rPr>
        <w:t>&lt;</w:t>
      </w:r>
      <w:r>
        <w:rPr>
          <w:lang w:eastAsia="zh-CN"/>
        </w:rPr>
        <w:t>货物系固手册</w:t>
      </w:r>
      <w:r>
        <w:rPr>
          <w:lang w:val="en-US"/>
        </w:rPr>
        <w:t>&gt;</w:t>
      </w:r>
      <w:r>
        <w:rPr>
          <w:lang w:eastAsia="zh-CN"/>
        </w:rPr>
        <w:t>有关事项的通知》。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三、应配备《手册》的船舶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（一）装运标准货物的船舶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1</w:t>
      </w:r>
      <w:r>
        <w:rPr>
          <w:lang w:eastAsia="zh-CN"/>
        </w:rPr>
        <w:t>、隔栅式集装箱船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2</w:t>
      </w:r>
      <w:r>
        <w:rPr>
          <w:lang w:eastAsia="zh-CN"/>
        </w:rPr>
        <w:t>、多用途船舶中专门装运集装箱船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（二）装运半标准货物的船舶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1</w:t>
      </w:r>
      <w:r>
        <w:rPr>
          <w:lang w:eastAsia="zh-CN"/>
        </w:rPr>
        <w:t>、滚装船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2</w:t>
      </w:r>
      <w:r>
        <w:rPr>
          <w:lang w:eastAsia="zh-CN"/>
        </w:rPr>
        <w:t>、客滚船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3</w:t>
      </w:r>
      <w:r>
        <w:rPr>
          <w:lang w:eastAsia="zh-CN"/>
        </w:rPr>
        <w:t>、电缆及管道铺设船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4</w:t>
      </w:r>
      <w:r>
        <w:rPr>
          <w:lang w:eastAsia="zh-CN"/>
        </w:rPr>
        <w:t>、非隔栅式集装箱船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（三）装运费标准货物的船舶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1</w:t>
      </w:r>
      <w:r>
        <w:rPr>
          <w:lang w:eastAsia="zh-CN"/>
        </w:rPr>
        <w:t>、件杂货船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2</w:t>
      </w:r>
      <w:r>
        <w:rPr>
          <w:lang w:eastAsia="zh-CN"/>
        </w:rPr>
        <w:t>、客货船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3</w:t>
      </w:r>
      <w:r>
        <w:rPr>
          <w:lang w:eastAsia="zh-CN"/>
        </w:rPr>
        <w:t>、未装运散装货而装运货物单元的散货船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4</w:t>
      </w:r>
      <w:r>
        <w:rPr>
          <w:lang w:eastAsia="zh-CN"/>
        </w:rPr>
        <w:t>、木材船（同时参考木村船积载和系固规则）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（四）主管机关认为有必要配备《手册》的其他船舶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四、编制《手册》应考虑的要素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（一）船舶类型；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（二）船舶通常或可能会载运的货物种类；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（三）船舶固定系固设备及其布置；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（四）船舶移动系固设备及其配备；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（五）系固设备的技术参数及其证书；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（六）系固设备的检修和更换；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（七）系固设备的正确操作指导；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（八）作用于系固设备上的负荷计算；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（九）舱口盖、甲板及舱底板的允许负荷量；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（十）如需系固在肋骨、舱壁加强筋和甲板横梁上，应提供这些部件所允许承受的负荷量；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（十一）散装船装运货物单位应给予的指导；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（十二）非隔栅式船装载集装箱时，为避免过大负荷作用在底座上，应提供正确积载和系固指导；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（十三）对在甲板上装运原木为主要货物时，可参照</w:t>
      </w:r>
      <w:r>
        <w:rPr>
          <w:lang w:val="en-US"/>
        </w:rPr>
        <w:t>IMO</w:t>
      </w:r>
      <w:r>
        <w:rPr>
          <w:lang w:eastAsia="zh-CN"/>
        </w:rPr>
        <w:t>原木甲板货物运输安全操作规则，提供正确积载和系固指导，并有必要制定相应的《原木船货物系固手册》；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（十四）对滚装船装运货物单元及车辆的安全积载和系固的特别指导；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（十五）稳性报告书、载重线证书、船舶装载手册、国际危规要求考虑的其他因素；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五、编制《手册》的内容要求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（一）《手册》应参照国际海事组织</w:t>
      </w:r>
      <w:r>
        <w:rPr>
          <w:lang w:val="en-US"/>
        </w:rPr>
        <w:t>MSC/Circ1026</w:t>
      </w:r>
      <w:r>
        <w:rPr>
          <w:lang w:eastAsia="zh-CN"/>
        </w:rPr>
        <w:t>提出力平衡计算法校核法进行计算；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（二）《手册》应针对个船的具体设备和结构提出系固方案的设计、校核和运输管理；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（三）《手册》的编写应加强是适用性、易用性，便于学习掌握。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为规范《手册》编制体裁，每一特定船舶《货物系固手册》应按下列章节组成其结构框架。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第一章总论，包括：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船舶概况及相关文件；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有关专业术语释义；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资源要求。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第二章系固设备的配置及维护，包括：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固定式系固设备的清单、技术参数及其证明文件；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可移动式系固索具的清单、技术参数及其证明文件；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系固装置的检修与保养程序；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系固设备检查和维修记录等。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第三章货物的安全积载与系固，包括：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搬运与安全注意事项；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积载和系固的原则及要求；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积载和系固的安全操作和指导；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货物系固索具的安全使用；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作用于货物单元上的外力分析；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标准、半标准、非标准货物及系固设备的受力计算；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各种系固设备和索具可承受的最大负荷；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用经验法评估系固效果；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用计算法评估系固效果；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可移动系固设备的应用；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第四章其他类型船舶系固的补充要求；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滚装船；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固体散货船；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集装箱船。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第五章国际海事组织规定的货物系固方案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根据实际载货情况，参照《货物积载与系固安全操作规则》中定义的货物制定本船货物系固方案。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附件</w:t>
      </w:r>
      <w:r>
        <w:rPr>
          <w:lang w:val="en-US"/>
        </w:rPr>
        <w:t>2</w:t>
      </w:r>
      <w:r>
        <w:rPr>
          <w:lang w:eastAsia="zh-CN"/>
        </w:rPr>
        <w:t>：</w:t>
      </w:r>
    </w:p>
    <w:p>
      <w:pPr>
        <w:pStyle w:val="7"/>
        <w:widowControl/>
        <w:spacing w:line="560" w:lineRule="atLeast"/>
      </w:pPr>
      <w:r>
        <w:rPr>
          <w:lang w:eastAsia="zh-CN"/>
        </w:rPr>
        <w:t>《货物系固手册》范本编制单位及联系方式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一、大连海事大学成立《货物系固手册》编制小组，具体负责船舶《货物系固手册》的编写和技术审定工作，其组成如下：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组长：王建平教授，船舶货运技术专家；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组员：徐邦祯副教授、船长，船舶货运技术专家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杜嘉立副教授，船舶静力学专家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沈江副教授、船长，船舶货物技术专家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田佰军副教授、大副，船舶货运技术专家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顾问：蒋维清教授，船舶货运技术、船舶静力学专家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联系人：王建平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联系方式：电话：</w:t>
      </w:r>
      <w:r>
        <w:rPr>
          <w:lang w:val="en-US"/>
        </w:rPr>
        <w:t>0411</w:t>
      </w:r>
      <w:r>
        <w:rPr>
          <w:lang w:eastAsia="zh-CN"/>
        </w:rPr>
        <w:t>—</w:t>
      </w:r>
      <w:r>
        <w:rPr>
          <w:lang w:val="en-US"/>
        </w:rPr>
        <w:t>84726780</w:t>
      </w:r>
      <w:r>
        <w:rPr>
          <w:lang w:eastAsia="zh-CN"/>
        </w:rPr>
        <w:t>，传真：</w:t>
      </w:r>
      <w:r>
        <w:rPr>
          <w:lang w:val="en-US"/>
        </w:rPr>
        <w:t>0411</w:t>
      </w:r>
      <w:r>
        <w:rPr>
          <w:lang w:eastAsia="zh-CN"/>
        </w:rPr>
        <w:t>—</w:t>
      </w:r>
      <w:r>
        <w:rPr>
          <w:lang w:val="en-US"/>
        </w:rPr>
        <w:t>84729904</w:t>
      </w:r>
      <w:r>
        <w:rPr>
          <w:lang w:eastAsia="zh-CN"/>
        </w:rPr>
        <w:t>电子邮件：</w:t>
      </w:r>
      <w:r>
        <w:rPr>
          <w:lang w:val="en-US"/>
        </w:rPr>
        <w:t>wangjp58@126.com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二、北京国伦海事科贸有限公司作为大连海事大学技术咨询协议单位，具体负责单船技术资料收发和整理业务并印制《手册》范本。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联系人：陈细香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联系方式：电话：</w:t>
      </w:r>
      <w:r>
        <w:rPr>
          <w:lang w:val="en-US"/>
        </w:rPr>
        <w:t>010</w:t>
      </w:r>
      <w:r>
        <w:rPr>
          <w:lang w:eastAsia="zh-CN"/>
        </w:rPr>
        <w:t>—</w:t>
      </w:r>
      <w:r>
        <w:rPr>
          <w:lang w:val="en-US"/>
        </w:rPr>
        <w:t>65222288</w:t>
      </w:r>
      <w:r>
        <w:rPr>
          <w:lang w:eastAsia="zh-CN"/>
        </w:rPr>
        <w:t>，传真：</w:t>
      </w:r>
      <w:r>
        <w:rPr>
          <w:lang w:val="en-US"/>
        </w:rPr>
        <w:t>010</w:t>
      </w:r>
      <w:r>
        <w:rPr>
          <w:lang w:eastAsia="zh-CN"/>
        </w:rPr>
        <w:t>—</w:t>
      </w:r>
      <w:r>
        <w:rPr>
          <w:lang w:val="en-US"/>
        </w:rPr>
        <w:t>65179989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6">
    <w:name w:val="ae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a7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a8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">
    <w:name w:val="aa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">
    <w:name w:val="ac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">
    <w:name w:val="a9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2018-08-30T07:50:14Z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