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7.4.4.3 国际航行船舶配备《连续概要记录》规定</w:t>
            </w:r>
          </w:p>
        </w:tc>
      </w:tr>
    </w:tbl>
    <w:p>
      <w:pPr>
        <w:pStyle w:val="7"/>
        <w:widowControl/>
        <w:spacing w:before="0" w:beforeAutospacing="0" w:after="0" w:afterAutospacing="0" w:line="560" w:lineRule="atLeast"/>
        <w:ind w:left="0" w:right="0"/>
        <w:jc w:val="center"/>
      </w:pPr>
      <w:bookmarkStart w:id="0" w:name="_Toc1270"/>
      <w:bookmarkEnd w:id="0"/>
      <w:bookmarkStart w:id="1" w:name="_Toc388303920"/>
      <w:bookmarkEnd w:id="1"/>
      <w:bookmarkStart w:id="2" w:name="_Toc388258902"/>
      <w:bookmarkEnd w:id="2"/>
      <w:bookmarkStart w:id="3" w:name="_Toc388180699"/>
      <w:bookmarkEnd w:id="3"/>
      <w:bookmarkStart w:id="4" w:name="_Toc388172285"/>
      <w:r>
        <w:rPr>
          <w:b/>
          <w:lang w:eastAsia="zh-CN"/>
        </w:rPr>
        <w:t>国际航行船舶配备《连续概要记录》规定</w:t>
      </w:r>
      <w:bookmarkEnd w:id="4"/>
    </w:p>
    <w:p>
      <w:pPr>
        <w:pStyle w:val="6"/>
        <w:widowControl/>
        <w:spacing w:line="560" w:lineRule="atLeast"/>
        <w:ind w:left="0" w:firstLine="480"/>
        <w:jc w:val="center"/>
      </w:pPr>
      <w:bookmarkStart w:id="5" w:name="_Toc6190"/>
      <w:bookmarkEnd w:id="5"/>
      <w:bookmarkStart w:id="6" w:name="_Toc388303921"/>
      <w:bookmarkEnd w:id="6"/>
      <w:bookmarkStart w:id="7" w:name="_Toc388258903"/>
      <w:bookmarkEnd w:id="7"/>
      <w:bookmarkStart w:id="8" w:name="_Toc388180700"/>
      <w:bookmarkEnd w:id="8"/>
      <w:bookmarkStart w:id="9" w:name="_Toc388172286"/>
      <w:r>
        <w:rPr>
          <w:lang w:eastAsia="zh-CN"/>
        </w:rPr>
        <w:t>海船舶</w:t>
      </w:r>
      <w:r>
        <w:rPr>
          <w:lang w:val="en-US"/>
        </w:rPr>
        <w:t>[2004]245</w:t>
      </w:r>
      <w:r>
        <w:rPr>
          <w:lang w:eastAsia="zh-CN"/>
        </w:rPr>
        <w:t>号</w:t>
      </w:r>
      <w:bookmarkEnd w:id="9"/>
      <w:r>
        <w:rPr>
          <w:lang w:val="en-US"/>
        </w:rPr>
        <w:t xml:space="preserve">  2004</w:t>
      </w:r>
      <w:r>
        <w:rPr>
          <w:lang w:eastAsia="zh-CN"/>
        </w:rPr>
        <w:t>年</w:t>
      </w:r>
      <w:r>
        <w:rPr>
          <w:lang w:val="en-US"/>
        </w:rPr>
        <w:t>4</w:t>
      </w:r>
      <w:r>
        <w:rPr>
          <w:lang w:eastAsia="zh-CN"/>
        </w:rPr>
        <w:t>月</w:t>
      </w:r>
      <w:r>
        <w:rPr>
          <w:lang w:val="en-US"/>
        </w:rPr>
        <w:t>14</w:t>
      </w:r>
      <w:r>
        <w:rPr>
          <w:lang w:eastAsia="zh-CN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第一条为履行经修订的《</w:t>
      </w:r>
      <w:r>
        <w:rPr>
          <w:lang w:val="en-US"/>
        </w:rPr>
        <w:t>1974</w:t>
      </w:r>
      <w:r>
        <w:rPr>
          <w:lang w:eastAsia="zh-CN"/>
        </w:rPr>
        <w:t>年国际海上人命安全公约》（以下简称“</w:t>
      </w:r>
      <w:r>
        <w:rPr>
          <w:lang w:val="en-US"/>
        </w:rPr>
        <w:t>SOLAS</w:t>
      </w:r>
      <w:r>
        <w:rPr>
          <w:lang w:eastAsia="zh-CN"/>
        </w:rPr>
        <w:t>公约”）第Ⅺ</w:t>
      </w:r>
      <w:r>
        <w:rPr>
          <w:lang w:val="en-US"/>
        </w:rPr>
        <w:t>-1</w:t>
      </w:r>
      <w:r>
        <w:rPr>
          <w:lang w:eastAsia="zh-CN"/>
        </w:rPr>
        <w:t xml:space="preserve">章第五条以及《中华人民共和国船舶保安规则》的要求，加强国际航行船舶保安工作，制定本规定。 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第二条自</w:t>
      </w:r>
      <w:r>
        <w:rPr>
          <w:lang w:val="en-US"/>
        </w:rPr>
        <w:t>2004</w:t>
      </w:r>
      <w:r>
        <w:rPr>
          <w:lang w:eastAsia="zh-CN"/>
        </w:rPr>
        <w:t>年</w:t>
      </w:r>
      <w:r>
        <w:rPr>
          <w:lang w:val="en-US"/>
        </w:rPr>
        <w:t>7</w:t>
      </w:r>
      <w:r>
        <w:rPr>
          <w:lang w:eastAsia="zh-CN"/>
        </w:rPr>
        <w:t>月</w:t>
      </w:r>
      <w:r>
        <w:rPr>
          <w:lang w:val="en-US"/>
        </w:rPr>
        <w:t>1</w:t>
      </w:r>
      <w:r>
        <w:rPr>
          <w:lang w:eastAsia="zh-CN"/>
        </w:rPr>
        <w:t>日起，所有中国籍国际航行客船和</w:t>
      </w:r>
      <w:r>
        <w:rPr>
          <w:lang w:val="en-US"/>
        </w:rPr>
        <w:t>500</w:t>
      </w:r>
      <w:r>
        <w:rPr>
          <w:lang w:eastAsia="zh-CN"/>
        </w:rPr>
        <w:t>总吨及以上的货船必须配备由海事主管机关签发的《连续概要记录》。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第三条《连续概要记录》由以下三部分组成：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（一）由主管机关签发的连续概要记录文件（表格</w:t>
      </w:r>
      <w:r>
        <w:rPr>
          <w:lang w:val="en-US"/>
        </w:rPr>
        <w:t>1</w:t>
      </w:r>
      <w:r>
        <w:rPr>
          <w:lang w:eastAsia="zh-CN"/>
        </w:rPr>
        <w:t>）；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（二）针对记载项目发生变化而制订的修正表格（表格</w:t>
      </w:r>
      <w:r>
        <w:rPr>
          <w:lang w:val="en-US"/>
        </w:rPr>
        <w:t>2</w:t>
      </w:r>
      <w:r>
        <w:rPr>
          <w:lang w:eastAsia="zh-CN"/>
        </w:rPr>
        <w:t>）；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（三）变更索引表（表格</w:t>
      </w:r>
      <w:r>
        <w:rPr>
          <w:lang w:val="en-US"/>
        </w:rPr>
        <w:t>3</w:t>
      </w:r>
      <w:r>
        <w:rPr>
          <w:lang w:eastAsia="zh-CN"/>
        </w:rPr>
        <w:t>）。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第四条《连续概要记录》记录的内容包括：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（一）船旗国名称；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 xml:space="preserve">（二）船舶登记日期； 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（三）船舶识别号；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 xml:space="preserve">（四）船舶名称； 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（五）船籍港；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（六）船舶所有人及其登记地址；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（七）光船承租人及其登记地址（如适用）；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 xml:space="preserve">（八）《国际船舶安全营运和防止污染管理规则》所定义的公司名称，其登记地址及其开展安全管理活动的地址； 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（九）船舶所入级的所有船级社的名称；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（十）根据《国际船舶安全营运和防止污染管理规则》向经营该船的公司签发《符合证明》（或《临时符合证明》）的主管机关名称；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 xml:space="preserve">（十一）向船舶签发《安全管理证书》或《临时安全管理证书》的机关或认可组织的名称； 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（十二）向船舶签发《国际船舶保安证书》或《临时国际船舶保安证书》的机关或认可的组织的名称；如果进行保安验证与据此发证的机构不是同一机构，还应包括验证机构的名称；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（十三）船舶注销登记日期。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第五条《连续概要记录》的格式由中华人民共和国海事局统一制定，使用中文和英文两种语言。船舶登记机关应根据中国海事局规定的统一格式，在</w:t>
      </w:r>
      <w:r>
        <w:rPr>
          <w:lang w:val="en-US"/>
        </w:rPr>
        <w:t>A4</w:t>
      </w:r>
      <w:r>
        <w:rPr>
          <w:lang w:eastAsia="zh-CN"/>
        </w:rPr>
        <w:t>白纸上制作《连续概要记录》，并保存《连续概要记录》的电子文档。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第六条船舶所有人或船舶光船承租人（适用于从国外租进船舶）应向船籍港船舶登记机关申请《连续概要记录》，并提交下列材料：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（一）《连续概要记录》申请书；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（二）已填写的中英文表格</w:t>
      </w:r>
      <w:r>
        <w:rPr>
          <w:lang w:val="en-US"/>
        </w:rPr>
        <w:t>1</w:t>
      </w:r>
      <w:r>
        <w:rPr>
          <w:lang w:eastAsia="zh-CN"/>
        </w:rPr>
        <w:t>及其电子文档；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（三）《符合证明》（或《临时符合证明》）复印件；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（四）《安全管理证书》（或《临时安全管理证书》）复印件；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（五）《国际船舶保安证书》或《临时国际船舶保安证书》复印件。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船舶管理人持“管理协议”、船舶所有人或船舶光船承租人的授权书及以上申请材料，可向船籍港船舶登记机关申请《连续概要记录》。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第七条船舶登记机关经审核，对符合规定的船舶在</w:t>
      </w:r>
      <w:r>
        <w:rPr>
          <w:lang w:val="en-US"/>
        </w:rPr>
        <w:t>7</w:t>
      </w:r>
      <w:r>
        <w:rPr>
          <w:lang w:eastAsia="zh-CN"/>
        </w:rPr>
        <w:t>个工作日内签发《连续概要记录》，并保存一份副本。向船舶签发的第一本《连续概要记录》应编号”</w:t>
      </w:r>
      <w:r>
        <w:rPr>
          <w:lang w:val="en-US"/>
        </w:rPr>
        <w:t>1</w:t>
      </w:r>
      <w:r>
        <w:rPr>
          <w:lang w:eastAsia="zh-CN"/>
        </w:rPr>
        <w:t>”，随后签发的《连续概要记录》在船舶营运周期内应连续编号。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八条《连续概要记录》由船舶登记机关的授权官员签署，中国海事局授各船舶登记机关的局长和主管副局长签署《连续概要记录》。船舶登记机关在签发《连续概要记录》时，应在签发时间上加盖“船舶登记专用章”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第九条船舶取得《连续概要记录》后应保持连续记录，对于</w:t>
      </w:r>
      <w:r>
        <w:rPr>
          <w:lang w:val="en-US"/>
        </w:rPr>
        <w:t>2004</w:t>
      </w:r>
      <w:r>
        <w:rPr>
          <w:lang w:eastAsia="zh-CN"/>
        </w:rPr>
        <w:t>年</w:t>
      </w:r>
      <w:r>
        <w:rPr>
          <w:lang w:val="en-US"/>
        </w:rPr>
        <w:t>7</w:t>
      </w:r>
      <w:r>
        <w:rPr>
          <w:lang w:eastAsia="zh-CN"/>
        </w:rPr>
        <w:t>月</w:t>
      </w:r>
      <w:r>
        <w:rPr>
          <w:lang w:val="en-US"/>
        </w:rPr>
        <w:t>1</w:t>
      </w:r>
      <w:r>
        <w:rPr>
          <w:lang w:eastAsia="zh-CN"/>
        </w:rPr>
        <w:t>日以前建造的船舶，《连续概要记录》应至少提供该船自</w:t>
      </w:r>
      <w:r>
        <w:rPr>
          <w:lang w:val="en-US"/>
        </w:rPr>
        <w:t>2004</w:t>
      </w:r>
      <w:r>
        <w:rPr>
          <w:lang w:eastAsia="zh-CN"/>
        </w:rPr>
        <w:t>年</w:t>
      </w:r>
      <w:r>
        <w:rPr>
          <w:lang w:val="en-US"/>
        </w:rPr>
        <w:t>7</w:t>
      </w:r>
      <w:r>
        <w:rPr>
          <w:lang w:eastAsia="zh-CN"/>
        </w:rPr>
        <w:t>月</w:t>
      </w:r>
      <w:r>
        <w:rPr>
          <w:lang w:val="en-US"/>
        </w:rPr>
        <w:t>1</w:t>
      </w:r>
      <w:r>
        <w:rPr>
          <w:lang w:eastAsia="zh-CN"/>
        </w:rPr>
        <w:t>日起的记录。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第十条《连续概要记录》的记载内容不得修改、删除或以任何方式擦除或涂改。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第十一条船舶买卖、变更船旗、光船租赁或变更经营人时，《连续概要记录》应留船保存，并随时可供检查。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第十二条当船舶第四条中第四项至第十二项所列内容发生变化时，船舶所有人、船舶光船承租人、船舶管理人或船长应立即填写一份中英文《表格</w:t>
      </w:r>
      <w:r>
        <w:rPr>
          <w:lang w:val="en-US"/>
        </w:rPr>
        <w:t>2</w:t>
      </w:r>
      <w:r>
        <w:rPr>
          <w:lang w:eastAsia="zh-CN"/>
        </w:rPr>
        <w:t>》，列明所有变更项目，并在中英文《表格</w:t>
      </w:r>
      <w:r>
        <w:rPr>
          <w:lang w:val="en-US"/>
        </w:rPr>
        <w:t>3</w:t>
      </w:r>
      <w:r>
        <w:rPr>
          <w:lang w:eastAsia="zh-CN"/>
        </w:rPr>
        <w:t>》中填写变更情况。船舶所有人、船舶光船承租人、船舶管理人应立即向船籍港船舶登记机关申请《连续概要记录》变更文件，并提交下列材料：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（一）《连续概要记录》变更申请书；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（二）中英文《表格</w:t>
      </w:r>
      <w:r>
        <w:rPr>
          <w:lang w:val="en-US"/>
        </w:rPr>
        <w:t>2</w:t>
      </w:r>
      <w:r>
        <w:rPr>
          <w:lang w:eastAsia="zh-CN"/>
        </w:rPr>
        <w:t>》副本及其电子文档；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（三）相关证明材料。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第十三条船舶登记机关审核后，对符合规定的船舶，在</w:t>
      </w:r>
      <w:r>
        <w:rPr>
          <w:lang w:val="en-US"/>
        </w:rPr>
        <w:t>7</w:t>
      </w:r>
      <w:r>
        <w:rPr>
          <w:lang w:eastAsia="zh-CN"/>
        </w:rPr>
        <w:t>个工作日内签发一份《连续概要记录》的变更文件，并保存一份变更文件的副本。船公司应立即将变更文件送达船舶，最迟不晚于记载项目发生变化后</w:t>
      </w:r>
      <w:r>
        <w:rPr>
          <w:lang w:val="en-US"/>
        </w:rPr>
        <w:t>3</w:t>
      </w:r>
      <w:r>
        <w:rPr>
          <w:lang w:eastAsia="zh-CN"/>
        </w:rPr>
        <w:t>个月。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第十四条船舶变更船旗时，除按本《规定》第十二条的规定申请变更外，应将新的船旗国（适用于</w:t>
      </w:r>
      <w:r>
        <w:rPr>
          <w:lang w:val="en-US"/>
        </w:rPr>
        <w:t xml:space="preserve">SOLAS </w:t>
      </w:r>
      <w:r>
        <w:rPr>
          <w:lang w:eastAsia="zh-CN"/>
        </w:rPr>
        <w:t>公约缔约国）名称告知原船籍港登记机关，原船籍港主管机关应将该船在管辖期间的《连续概要记录》副本移交新的船旗国主管机关。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第十五条船舶在国内变更船籍港时，原船籍港登记机关应将该船在管辖期间的《连续概要记录》副本移交新的船舶登记机关。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第十六条本规定由中国海事局负责解释。</w:t>
      </w:r>
    </w:p>
    <w:p>
      <w:pPr>
        <w:pStyle w:val="6"/>
        <w:widowControl/>
        <w:spacing w:line="560" w:lineRule="atLeast"/>
        <w:ind w:left="0" w:firstLine="480"/>
      </w:pPr>
      <w:r>
        <w:rPr>
          <w:lang w:eastAsia="zh-CN"/>
        </w:rPr>
        <w:t>第十七条本规定自发布之日起实施。</w:t>
      </w:r>
    </w:p>
    <w:p>
      <w:pPr>
        <w:pStyle w:val="6"/>
        <w:widowControl/>
        <w:spacing w:line="560" w:lineRule="atLeast"/>
        <w:ind w:left="0" w:firstLine="480"/>
      </w:pPr>
      <w:r>
        <w:rPr>
          <w:lang w:val="en-US"/>
        </w:rPr>
        <w:t> </w:t>
      </w:r>
    </w:p>
    <w:p>
      <w:pPr>
        <w:pStyle w:val="6"/>
        <w:widowControl/>
        <w:spacing w:line="560" w:lineRule="atLeast"/>
        <w:ind w:left="0" w:firstLine="480"/>
      </w:pPr>
      <w:r>
        <w:rPr>
          <w:lang w:val="en-US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br w:type="pag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2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customStyle="1" w:styleId="6">
    <w:name w:val="a8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aa"/>
    <w:basedOn w:val="1"/>
    <w:hidden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2018-08-30T07:51:15Z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