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7.4.4.4 关于使用国家标准轮机日志和车钟记录簿的通知</w:t>
            </w:r>
          </w:p>
        </w:tc>
      </w:tr>
    </w:tbl>
    <w:p>
      <w:pPr>
        <w:pStyle w:val="6"/>
        <w:widowControl/>
        <w:spacing w:before="0" w:beforeAutospacing="0" w:after="0" w:afterAutospacing="0" w:line="560" w:lineRule="atLeast"/>
        <w:ind w:left="0" w:right="0"/>
        <w:jc w:val="center"/>
      </w:pPr>
      <w:bookmarkStart w:id="0" w:name="_Toc6326"/>
      <w:bookmarkEnd w:id="0"/>
      <w:bookmarkStart w:id="1" w:name="_Toc388303916"/>
      <w:bookmarkEnd w:id="1"/>
      <w:bookmarkStart w:id="2" w:name="_Toc388258904"/>
      <w:bookmarkEnd w:id="2"/>
      <w:bookmarkStart w:id="3" w:name="_Toc388180701"/>
      <w:bookmarkEnd w:id="3"/>
      <w:bookmarkStart w:id="4" w:name="_Toc388172287"/>
      <w:r>
        <w:rPr>
          <w:b/>
          <w:lang w:eastAsia="zh-CN"/>
        </w:rPr>
        <w:t>关于使用国家标准轮机日志和车钟记录簿的通知</w:t>
      </w:r>
      <w:bookmarkEnd w:id="4"/>
    </w:p>
    <w:p>
      <w:pPr>
        <w:pStyle w:val="8"/>
        <w:widowControl/>
        <w:spacing w:line="560" w:lineRule="atLeast"/>
        <w:ind w:left="0" w:firstLine="480"/>
        <w:jc w:val="center"/>
      </w:pPr>
      <w:bookmarkStart w:id="5" w:name="_Toc2063"/>
      <w:bookmarkEnd w:id="5"/>
      <w:bookmarkStart w:id="6" w:name="_Toc388303917"/>
      <w:bookmarkEnd w:id="6"/>
      <w:bookmarkStart w:id="7" w:name="_Toc388258905"/>
      <w:bookmarkEnd w:id="7"/>
      <w:bookmarkStart w:id="8" w:name="_Toc388180702"/>
      <w:bookmarkEnd w:id="8"/>
      <w:bookmarkStart w:id="9" w:name="_Toc388172288"/>
      <w:r>
        <w:rPr>
          <w:lang w:eastAsia="zh-CN"/>
        </w:rPr>
        <w:t>海船舶</w:t>
      </w:r>
      <w:r>
        <w:rPr>
          <w:lang w:val="en-US"/>
        </w:rPr>
        <w:t>[2004]107</w:t>
      </w:r>
      <w:r>
        <w:rPr>
          <w:lang w:eastAsia="zh-CN"/>
        </w:rPr>
        <w:t>号</w:t>
      </w:r>
      <w:bookmarkEnd w:id="9"/>
      <w:r>
        <w:rPr>
          <w:lang w:val="en-US"/>
        </w:rPr>
        <w:t>  2004</w:t>
      </w:r>
      <w:r>
        <w:rPr>
          <w:lang w:eastAsia="zh-CN"/>
        </w:rPr>
        <w:t>年</w:t>
      </w:r>
      <w:r>
        <w:rPr>
          <w:lang w:val="en-US"/>
        </w:rPr>
        <w:t>3</w:t>
      </w:r>
      <w:r>
        <w:rPr>
          <w:lang w:eastAsia="zh-CN"/>
        </w:rPr>
        <w:t>月</w:t>
      </w:r>
      <w:r>
        <w:rPr>
          <w:lang w:val="en-US"/>
        </w:rPr>
        <w:t>25</w:t>
      </w:r>
      <w:r>
        <w:rPr>
          <w:lang w:eastAsia="zh-CN"/>
        </w:rPr>
        <w:t>日</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w:t>
      </w:r>
    </w:p>
    <w:p>
      <w:pPr>
        <w:pStyle w:val="7"/>
        <w:widowControl/>
        <w:spacing w:line="560" w:lineRule="atLeast"/>
      </w:pPr>
      <w:r>
        <w:rPr>
          <w:lang w:eastAsia="zh-CN"/>
        </w:rPr>
        <w:t xml:space="preserve">各直属海事局： </w:t>
      </w:r>
    </w:p>
    <w:p>
      <w:pPr>
        <w:pStyle w:val="8"/>
        <w:widowControl/>
        <w:spacing w:line="560" w:lineRule="atLeast"/>
        <w:ind w:left="0" w:firstLine="480"/>
      </w:pPr>
      <w:r>
        <w:rPr>
          <w:lang w:eastAsia="zh-CN"/>
        </w:rPr>
        <w:t>为加强船舶安全监督管理，规范船舶的《轮机日志》和《车钟记录簿》，中国海事局决定自</w:t>
      </w:r>
      <w:r>
        <w:rPr>
          <w:lang w:val="en-US"/>
        </w:rPr>
        <w:t>2004</w:t>
      </w:r>
      <w:r>
        <w:rPr>
          <w:lang w:eastAsia="zh-CN"/>
        </w:rPr>
        <w:t>年</w:t>
      </w:r>
      <w:r>
        <w:rPr>
          <w:lang w:val="en-US"/>
        </w:rPr>
        <w:t>7</w:t>
      </w:r>
      <w:r>
        <w:rPr>
          <w:lang w:eastAsia="zh-CN"/>
        </w:rPr>
        <w:t>月</w:t>
      </w:r>
      <w:r>
        <w:rPr>
          <w:lang w:val="en-US"/>
        </w:rPr>
        <w:t>1</w:t>
      </w:r>
      <w:r>
        <w:rPr>
          <w:lang w:eastAsia="zh-CN"/>
        </w:rPr>
        <w:t>日起对我国国际航行船舶和</w:t>
      </w:r>
      <w:r>
        <w:rPr>
          <w:lang w:val="en-US"/>
        </w:rPr>
        <w:t>500</w:t>
      </w:r>
      <w:r>
        <w:rPr>
          <w:lang w:eastAsia="zh-CN"/>
        </w:rPr>
        <w:t>总吨以上国内沿海航行的使用柴油机动力装置的海船统一使用国家标准（</w:t>
      </w:r>
      <w:r>
        <w:rPr>
          <w:lang w:val="en-US"/>
        </w:rPr>
        <w:t>GB18436</w:t>
      </w:r>
      <w:r>
        <w:rPr>
          <w:lang w:eastAsia="zh-CN"/>
        </w:rPr>
        <w:t>—</w:t>
      </w:r>
      <w:r>
        <w:rPr>
          <w:lang w:val="en-US"/>
        </w:rPr>
        <w:t>2001</w:t>
      </w:r>
      <w:r>
        <w:rPr>
          <w:lang w:eastAsia="zh-CN"/>
        </w:rPr>
        <w:t>）所规定的《轮机日志》和《车钟记录簿》。现将有关事项通知如下：</w:t>
      </w:r>
    </w:p>
    <w:p>
      <w:pPr>
        <w:pStyle w:val="8"/>
        <w:widowControl/>
        <w:spacing w:line="560" w:lineRule="atLeast"/>
        <w:ind w:left="0" w:firstLine="480"/>
      </w:pPr>
      <w:r>
        <w:rPr>
          <w:lang w:val="en-US"/>
        </w:rPr>
        <w:t>1</w:t>
      </w:r>
      <w:r>
        <w:rPr>
          <w:lang w:eastAsia="zh-CN"/>
        </w:rPr>
        <w:t>、各单位要做好使用国标《轮机日志》和《车钟记录簿》的宣传，尽快通知辖区各航运公司，做好使用国标《轮机日志》和《车钟记录簿》的准备工作。</w:t>
      </w:r>
    </w:p>
    <w:p>
      <w:pPr>
        <w:pStyle w:val="8"/>
        <w:widowControl/>
        <w:spacing w:line="560" w:lineRule="atLeast"/>
        <w:ind w:left="0" w:firstLine="480"/>
      </w:pPr>
      <w:r>
        <w:rPr>
          <w:lang w:val="en-US"/>
        </w:rPr>
        <w:t>2</w:t>
      </w:r>
      <w:r>
        <w:rPr>
          <w:lang w:eastAsia="zh-CN"/>
        </w:rPr>
        <w:t>、国标《轮机日志》和《车钟记录簿》由中国海事局监制并统一编号。</w:t>
      </w:r>
    </w:p>
    <w:p>
      <w:pPr>
        <w:pStyle w:val="8"/>
        <w:widowControl/>
        <w:spacing w:line="560" w:lineRule="atLeast"/>
        <w:ind w:left="0" w:firstLine="480"/>
      </w:pPr>
      <w:r>
        <w:rPr>
          <w:lang w:val="en-US"/>
        </w:rPr>
        <w:t>3</w:t>
      </w:r>
      <w:r>
        <w:rPr>
          <w:lang w:eastAsia="zh-CN"/>
        </w:rPr>
        <w:t>、航运公司购买空白《轮机日志》后，需经中国海事局授权单位签发后才能投入使用。中国海事局授权具有海船登记权的海事管理机构签发《轮机日志》，签发时加盖”轮机日志核发专用章”（样式同航海日志核发专用章），并准确记录《轮机日志》的编号、船舶名称、签发时间。</w:t>
      </w:r>
    </w:p>
    <w:p>
      <w:pPr>
        <w:pStyle w:val="8"/>
        <w:widowControl/>
        <w:spacing w:line="560" w:lineRule="atLeast"/>
        <w:ind w:left="0" w:firstLine="480"/>
      </w:pPr>
      <w:r>
        <w:rPr>
          <w:lang w:val="en-US"/>
        </w:rPr>
        <w:t>4</w:t>
      </w:r>
      <w:r>
        <w:rPr>
          <w:lang w:eastAsia="zh-CN"/>
        </w:rPr>
        <w:t>、船舶每次可申请签发轮机日志四册（远洋航行船舶每次可申请签发八册）。船上已签发空白轮机日志不足两册（远洋航行船舶已签发空白轮机日志不足四册）时，可申请签发新的轮机日志。</w:t>
      </w:r>
    </w:p>
    <w:p>
      <w:pPr>
        <w:pStyle w:val="8"/>
        <w:widowControl/>
        <w:spacing w:line="560" w:lineRule="atLeast"/>
        <w:ind w:left="0" w:firstLine="480"/>
      </w:pPr>
      <w:r>
        <w:rPr>
          <w:lang w:val="en-US"/>
        </w:rPr>
        <w:t>5</w:t>
      </w:r>
      <w:r>
        <w:rPr>
          <w:lang w:eastAsia="zh-CN"/>
        </w:rPr>
        <w:t>、各单位自</w:t>
      </w:r>
      <w:r>
        <w:rPr>
          <w:lang w:val="en-US"/>
        </w:rPr>
        <w:t>2004</w:t>
      </w:r>
      <w:r>
        <w:rPr>
          <w:lang w:eastAsia="zh-CN"/>
        </w:rPr>
        <w:t>年</w:t>
      </w:r>
      <w:r>
        <w:rPr>
          <w:lang w:val="en-US"/>
        </w:rPr>
        <w:t>7</w:t>
      </w:r>
      <w:r>
        <w:rPr>
          <w:lang w:eastAsia="zh-CN"/>
        </w:rPr>
        <w:t>月</w:t>
      </w:r>
      <w:r>
        <w:rPr>
          <w:lang w:val="en-US"/>
        </w:rPr>
        <w:t>1</w:t>
      </w:r>
      <w:r>
        <w:rPr>
          <w:lang w:eastAsia="zh-CN"/>
        </w:rPr>
        <w:t>日起要加强对我国国际航行船舶和</w:t>
      </w:r>
      <w:r>
        <w:rPr>
          <w:lang w:val="en-US"/>
        </w:rPr>
        <w:t>500</w:t>
      </w:r>
      <w:r>
        <w:rPr>
          <w:lang w:eastAsia="zh-CN"/>
        </w:rPr>
        <w:t>总吨以上国内沿海航行船舶的《轮机日志》和《车钟记录簿》的监督检查，对没有使用国标《轮机日志》和《车钟记录簿》的船舶作为安检缺陷项目处理。</w:t>
      </w:r>
    </w:p>
    <w:p>
      <w:pPr>
        <w:pStyle w:val="8"/>
        <w:widowControl/>
        <w:spacing w:line="560" w:lineRule="atLeast"/>
        <w:ind w:left="0" w:firstLine="480"/>
      </w:pPr>
      <w:r>
        <w:rPr>
          <w:lang w:val="en-US"/>
        </w:rPr>
        <w:t>6</w:t>
      </w:r>
      <w:r>
        <w:rPr>
          <w:lang w:eastAsia="zh-CN"/>
        </w:rPr>
        <w:t>、国内沿海航行</w:t>
      </w:r>
      <w:r>
        <w:rPr>
          <w:lang w:val="en-US"/>
        </w:rPr>
        <w:t>500</w:t>
      </w:r>
      <w:r>
        <w:rPr>
          <w:lang w:eastAsia="zh-CN"/>
        </w:rPr>
        <w:t>总吨以下船舶的《轮机日志》和《车钟记录簿》可参照国家标准《轮机日志和车钟记录簿》（</w:t>
      </w:r>
      <w:r>
        <w:rPr>
          <w:lang w:val="en-US"/>
        </w:rPr>
        <w:t>GB18436</w:t>
      </w:r>
      <w:r>
        <w:rPr>
          <w:lang w:eastAsia="zh-CN"/>
        </w:rPr>
        <w:t>—</w:t>
      </w:r>
      <w:r>
        <w:rPr>
          <w:lang w:val="en-US"/>
        </w:rPr>
        <w:t>2001</w:t>
      </w:r>
      <w:r>
        <w:rPr>
          <w:lang w:eastAsia="zh-CN"/>
        </w:rPr>
        <w:t>）的要求执行。</w:t>
      </w:r>
    </w:p>
    <w:p>
      <w:pPr>
        <w:pStyle w:val="8"/>
        <w:widowControl/>
        <w:spacing w:line="560" w:lineRule="atLeast"/>
        <w:ind w:left="0" w:firstLine="480"/>
      </w:pPr>
      <w:r>
        <w:rPr>
          <w:lang w:val="en-US"/>
        </w:rPr>
        <w:t>7</w:t>
      </w:r>
      <w:r>
        <w:rPr>
          <w:lang w:eastAsia="zh-CN"/>
        </w:rPr>
        <w:t>、有关国标《轮机日志》和《车钟记录簿》的订购事宜请与北京国伦海事工贸有限公司联系，电话：</w:t>
      </w:r>
      <w:r>
        <w:rPr>
          <w:lang w:val="en-US"/>
        </w:rPr>
        <w:t>010</w:t>
      </w:r>
      <w:r>
        <w:rPr>
          <w:lang w:eastAsia="zh-CN"/>
        </w:rPr>
        <w:t>—</w:t>
      </w:r>
      <w:r>
        <w:rPr>
          <w:lang w:val="en-US"/>
        </w:rPr>
        <w:t>65222288</w:t>
      </w:r>
      <w:r>
        <w:rPr>
          <w:lang w:eastAsia="zh-CN"/>
        </w:rPr>
        <w:t>，</w:t>
      </w:r>
      <w:r>
        <w:rPr>
          <w:lang w:val="en-US"/>
        </w:rPr>
        <w:t>13801173888</w:t>
      </w:r>
      <w:r>
        <w:rPr>
          <w:lang w:eastAsia="zh-CN"/>
        </w:rPr>
        <w:t>。</w:t>
      </w:r>
    </w:p>
    <w:p>
      <w:pPr>
        <w:pStyle w:val="8"/>
        <w:widowControl/>
        <w:spacing w:line="560" w:lineRule="atLeast"/>
        <w:ind w:left="0" w:firstLine="480"/>
      </w:pPr>
      <w:r>
        <w:rPr>
          <w:lang w:val="en-US"/>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sz w:val="24"/>
          <w:szCs w:val="24"/>
          <w:lang w:val="en-US" w:eastAsia="zh-CN" w:bidi="ar"/>
        </w:rPr>
        <w:br w:type="page"/>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10" w:name="_GoBack"/>
      <w:bookmarkEnd w:id="1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3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 w:type="paragraph" w:customStyle="1" w:styleId="6">
    <w:name w:val="aa"/>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7">
    <w:name w:val="ac"/>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8">
    <w:name w:val="a8"/>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2018-08-30T07:51:46Z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