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7.4.6.5 关于发布国际航行船舶抵港前应予提供的标准保安信息指导性文件及有关问题的通知</w:t>
            </w:r>
          </w:p>
        </w:tc>
      </w:tr>
    </w:tbl>
    <w:p>
      <w:pPr>
        <w:pStyle w:val="6"/>
        <w:widowControl/>
        <w:spacing w:before="0" w:beforeAutospacing="0" w:after="0" w:afterAutospacing="0" w:line="560" w:lineRule="atLeast"/>
        <w:ind w:left="0" w:right="0"/>
        <w:jc w:val="center"/>
      </w:pPr>
      <w:bookmarkStart w:id="0" w:name="_Toc20663"/>
      <w:bookmarkEnd w:id="0"/>
      <w:bookmarkStart w:id="1" w:name="_Toc388303934"/>
      <w:bookmarkEnd w:id="1"/>
      <w:bookmarkStart w:id="2" w:name="_Toc388258882"/>
      <w:bookmarkEnd w:id="2"/>
      <w:bookmarkStart w:id="3" w:name="_Toc388180679"/>
      <w:bookmarkEnd w:id="3"/>
      <w:bookmarkStart w:id="4" w:name="_Toc388172269"/>
      <w:r>
        <w:rPr>
          <w:b/>
          <w:lang w:eastAsia="zh-CN"/>
        </w:rPr>
        <w:t>关于发布国际航行船舶抵港前应予提供的标准保安信息指导性文件及有关问题的通知</w:t>
      </w:r>
      <w:bookmarkEnd w:id="4"/>
    </w:p>
    <w:p>
      <w:pPr>
        <w:pStyle w:val="7"/>
        <w:widowControl/>
        <w:spacing w:line="560" w:lineRule="atLeast"/>
        <w:ind w:left="0" w:firstLine="472"/>
        <w:jc w:val="center"/>
      </w:pPr>
      <w:bookmarkStart w:id="5" w:name="_Toc26537"/>
      <w:bookmarkEnd w:id="5"/>
      <w:bookmarkStart w:id="6" w:name="_Toc388303935"/>
      <w:bookmarkEnd w:id="6"/>
      <w:bookmarkStart w:id="7" w:name="_Toc388258883"/>
      <w:bookmarkEnd w:id="7"/>
      <w:bookmarkStart w:id="8" w:name="_Toc388180680"/>
      <w:bookmarkEnd w:id="8"/>
      <w:bookmarkStart w:id="9" w:name="_Toc388172270"/>
      <w:r>
        <w:rPr>
          <w:lang w:eastAsia="zh-CN"/>
        </w:rPr>
        <w:t>海船舶</w:t>
      </w:r>
      <w:r>
        <w:rPr>
          <w:lang w:val="en-US"/>
        </w:rPr>
        <w:t>[2005] 167</w:t>
      </w:r>
      <w:r>
        <w:rPr>
          <w:lang w:eastAsia="zh-CN"/>
        </w:rPr>
        <w:t>号</w:t>
      </w:r>
      <w:bookmarkEnd w:id="9"/>
      <w:r>
        <w:rPr>
          <w:lang w:val="en-US"/>
        </w:rPr>
        <w:t>  2005</w:t>
      </w:r>
      <w:r>
        <w:rPr>
          <w:lang w:eastAsia="zh-CN"/>
        </w:rPr>
        <w:t>年</w:t>
      </w:r>
      <w:r>
        <w:rPr>
          <w:lang w:val="en-US"/>
        </w:rPr>
        <w:t>5</w:t>
      </w:r>
      <w:r>
        <w:rPr>
          <w:lang w:eastAsia="zh-CN"/>
        </w:rPr>
        <w:t>月</w:t>
      </w:r>
      <w:r>
        <w:rPr>
          <w:lang w:val="en-US"/>
        </w:rPr>
        <w:t>11</w:t>
      </w:r>
      <w:r>
        <w:rPr>
          <w:lang w:eastAsia="zh-CN"/>
        </w:rPr>
        <w:t>日</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w:t>
      </w:r>
    </w:p>
    <w:p>
      <w:pPr>
        <w:pStyle w:val="7"/>
        <w:widowControl/>
        <w:spacing w:line="560" w:lineRule="atLeast"/>
        <w:ind w:left="0" w:firstLine="472"/>
      </w:pPr>
      <w:r>
        <w:rPr>
          <w:lang w:eastAsia="zh-CN"/>
        </w:rPr>
        <w:t>为便于各船公司为其所属中国籍国际航行船舶制定抵港前应予提供的保安信息，同时规范统一各海事主管机关针对拟靠泊我国港口的外籍船舶抵港前应予提供的保安信息所提出的有关要求，我局根据国际海事组织</w:t>
      </w:r>
      <w:r>
        <w:rPr>
          <w:lang w:val="en-US"/>
        </w:rPr>
        <w:t>(IMO)</w:t>
      </w:r>
      <w:r>
        <w:rPr>
          <w:lang w:eastAsia="zh-CN"/>
        </w:rPr>
        <w:t>第</w:t>
      </w:r>
      <w:r>
        <w:rPr>
          <w:lang w:val="en-US"/>
        </w:rPr>
        <w:t>79</w:t>
      </w:r>
      <w:r>
        <w:rPr>
          <w:lang w:eastAsia="zh-CN"/>
        </w:rPr>
        <w:t>届海上安全委员会通函</w:t>
      </w:r>
      <w:r>
        <w:rPr>
          <w:lang w:val="en-US"/>
        </w:rPr>
        <w:t>(MSC</w:t>
      </w:r>
      <w:r>
        <w:rPr>
          <w:lang w:eastAsia="zh-CN"/>
        </w:rPr>
        <w:t>／</w:t>
      </w:r>
      <w:r>
        <w:rPr>
          <w:lang w:val="en-US"/>
        </w:rPr>
        <w:t>CISC</w:t>
      </w:r>
      <w:r>
        <w:rPr>
          <w:lang w:eastAsia="zh-CN"/>
        </w:rPr>
        <w:t>．</w:t>
      </w:r>
      <w:r>
        <w:rPr>
          <w:lang w:val="en-US"/>
        </w:rPr>
        <w:t>1130)</w:t>
      </w:r>
      <w:r>
        <w:rPr>
          <w:lang w:eastAsia="zh-CN"/>
        </w:rPr>
        <w:t>的有关内容，制定了《国际航行船舶抵港前应予提供的标准保安信息》</w:t>
      </w:r>
      <w:r>
        <w:rPr>
          <w:lang w:val="en-US"/>
        </w:rPr>
        <w:t>(</w:t>
      </w:r>
      <w:r>
        <w:rPr>
          <w:lang w:eastAsia="zh-CN"/>
        </w:rPr>
        <w:t>以下简称《标准保安信息》</w:t>
      </w:r>
      <w:r>
        <w:rPr>
          <w:lang w:val="en-US"/>
        </w:rPr>
        <w:t>)</w:t>
      </w:r>
      <w:r>
        <w:rPr>
          <w:lang w:eastAsia="zh-CN"/>
        </w:rPr>
        <w:t>，作为各有关公司、船舶编制船舶抵港前应予提供的保安信息的指导性文件。各级海事主管机关应尽快将本通知转发辖区内有关船公司和船舶代理公司，同时做好有关船舶保安信息收集、整理、分析等措施的各项准备工作。</w:t>
      </w:r>
    </w:p>
    <w:p>
      <w:pPr>
        <w:pStyle w:val="7"/>
        <w:widowControl/>
        <w:spacing w:line="560" w:lineRule="atLeast"/>
        <w:ind w:left="0" w:firstLine="472"/>
      </w:pPr>
      <w:r>
        <w:rPr>
          <w:lang w:eastAsia="zh-CN"/>
        </w:rPr>
        <w:t>各船公司在参照本《标准保安信息》制定并向港口国有关主管机关提交相关保安信息，以及各海事主管机关要求拟靠泊我国港口的外籍船舶提供相关保安信息时，应注意以下几方面的问题：</w:t>
      </w:r>
    </w:p>
    <w:p>
      <w:pPr>
        <w:pStyle w:val="7"/>
        <w:widowControl/>
        <w:spacing w:line="560" w:lineRule="atLeast"/>
        <w:ind w:left="0" w:firstLine="472"/>
      </w:pPr>
      <w:r>
        <w:rPr>
          <w:lang w:eastAsia="zh-CN"/>
        </w:rPr>
        <w:t>一、附则中列明的信息内容是船舶依据</w:t>
      </w:r>
      <w:r>
        <w:rPr>
          <w:lang w:val="en-US"/>
        </w:rPr>
        <w:t>SOLAS74</w:t>
      </w:r>
      <w:r>
        <w:rPr>
          <w:lang w:eastAsia="zh-CN"/>
        </w:rPr>
        <w:t>修正案第Ⅺ一</w:t>
      </w:r>
      <w:r>
        <w:rPr>
          <w:lang w:val="en-US"/>
        </w:rPr>
        <w:t>2</w:t>
      </w:r>
      <w:r>
        <w:rPr>
          <w:lang w:eastAsia="zh-CN"/>
        </w:rPr>
        <w:t>章第</w:t>
      </w:r>
      <w:r>
        <w:rPr>
          <w:lang w:val="en-US"/>
        </w:rPr>
        <w:t>9</w:t>
      </w:r>
      <w:r>
        <w:rPr>
          <w:lang w:eastAsia="zh-CN"/>
        </w:rPr>
        <w:t>条及</w:t>
      </w:r>
      <w:r>
        <w:rPr>
          <w:lang w:val="en-US"/>
        </w:rPr>
        <w:t>ISPS</w:t>
      </w:r>
      <w:r>
        <w:rPr>
          <w:lang w:eastAsia="zh-CN"/>
        </w:rPr>
        <w:t>规则</w:t>
      </w:r>
      <w:r>
        <w:rPr>
          <w:lang w:val="en-US"/>
        </w:rPr>
        <w:t>B</w:t>
      </w:r>
      <w:r>
        <w:rPr>
          <w:lang w:eastAsia="zh-CN"/>
        </w:rPr>
        <w:t>部分有关要求，在进入另一缔约国政府港口前应予提供的保安信息的标准信息内容。</w:t>
      </w:r>
    </w:p>
    <w:p>
      <w:pPr>
        <w:pStyle w:val="7"/>
        <w:widowControl/>
        <w:spacing w:line="560" w:lineRule="atLeast"/>
        <w:ind w:left="0" w:firstLine="472"/>
      </w:pPr>
      <w:r>
        <w:rPr>
          <w:lang w:eastAsia="zh-CN"/>
        </w:rPr>
        <w:t>二、该《标准保安信息》内容的制定，并不妨碍各缔约国政府在船舶提交本附则所列明的标准保安信息的基础上，要求其提交其他有关补充信息。这些补充信息可能是标准保安信息内容的补充，也可能是作为进入缔约国港口所必须递交的其他信息。</w:t>
      </w:r>
    </w:p>
    <w:p>
      <w:pPr>
        <w:pStyle w:val="7"/>
        <w:widowControl/>
        <w:spacing w:line="560" w:lineRule="atLeast"/>
        <w:ind w:left="0" w:firstLine="472"/>
      </w:pPr>
      <w:r>
        <w:rPr>
          <w:lang w:eastAsia="zh-CN"/>
        </w:rPr>
        <w:t>三、该《标准保安信息》内容的制定，也不妨碍各缔约国政府及其授权的保安官员，在船舶停泊于港口内的任何时段，搜集有关记录或证据用以验证该船舶所提供信息的有效性和正确性，或依照</w:t>
      </w:r>
      <w:r>
        <w:rPr>
          <w:lang w:val="en-US"/>
        </w:rPr>
        <w:t>SOlAS74</w:t>
      </w:r>
      <w:r>
        <w:rPr>
          <w:lang w:eastAsia="zh-CN"/>
        </w:rPr>
        <w:t>修正案第Ⅺ一</w:t>
      </w:r>
      <w:r>
        <w:rPr>
          <w:lang w:val="en-US"/>
        </w:rPr>
        <w:t>2</w:t>
      </w:r>
      <w:r>
        <w:rPr>
          <w:lang w:eastAsia="zh-CN"/>
        </w:rPr>
        <w:t>章第</w:t>
      </w:r>
      <w:r>
        <w:rPr>
          <w:lang w:val="en-US"/>
        </w:rPr>
        <w:t>9</w:t>
      </w:r>
      <w:r>
        <w:rPr>
          <w:lang w:eastAsia="zh-CN"/>
        </w:rPr>
        <w:t>条所明确的职责，采取相应控制措施和步骤。</w:t>
      </w:r>
    </w:p>
    <w:p>
      <w:pPr>
        <w:pStyle w:val="7"/>
        <w:widowControl/>
        <w:spacing w:line="560" w:lineRule="atLeast"/>
        <w:ind w:left="0" w:firstLine="472"/>
      </w:pPr>
      <w:r>
        <w:rPr>
          <w:lang w:eastAsia="zh-CN"/>
        </w:rPr>
        <w:t>四、《标准保安信息》应当由船长提交，但船舶保安员和公司保安员也可以代表船长提交该信息。此外，船舶拟挂靠港口的代理，经船长明确授权后，也可以代表船长提交该信息。</w:t>
      </w:r>
    </w:p>
    <w:p>
      <w:pPr>
        <w:pStyle w:val="7"/>
        <w:widowControl/>
        <w:spacing w:line="560" w:lineRule="atLeast"/>
        <w:ind w:left="0" w:firstLine="472"/>
      </w:pPr>
      <w:r>
        <w:rPr>
          <w:lang w:eastAsia="zh-CN"/>
        </w:rPr>
        <w:t>五、各船公司、各船舶应于进港前尽早了解和掌握有关港口国对船舶进港前提交保安信息的时限要求。国际海事组织相关导则推荐的最低时限是不晚于进港前</w:t>
      </w:r>
      <w:r>
        <w:rPr>
          <w:lang w:val="en-US"/>
        </w:rPr>
        <w:t>24</w:t>
      </w:r>
      <w:r>
        <w:rPr>
          <w:lang w:eastAsia="zh-CN"/>
        </w:rPr>
        <w:t>小时提交保安信息。</w:t>
      </w:r>
    </w:p>
    <w:p>
      <w:pPr>
        <w:pStyle w:val="7"/>
        <w:widowControl/>
        <w:spacing w:line="560" w:lineRule="atLeast"/>
        <w:ind w:left="0" w:firstLine="472"/>
      </w:pPr>
      <w:r>
        <w:rPr>
          <w:lang w:eastAsia="zh-CN"/>
        </w:rPr>
        <w:t>六、各海事主管机关依据船舶保安的实际需要，参照</w:t>
      </w:r>
      <w:r>
        <w:rPr>
          <w:lang w:val="en-US"/>
        </w:rPr>
        <w:t>ISPS</w:t>
      </w:r>
      <w:r>
        <w:rPr>
          <w:lang w:eastAsia="zh-CN"/>
        </w:rPr>
        <w:t>规则</w:t>
      </w:r>
      <w:r>
        <w:rPr>
          <w:lang w:val="en-US"/>
        </w:rPr>
        <w:t>B</w:t>
      </w:r>
      <w:r>
        <w:rPr>
          <w:lang w:eastAsia="zh-CN"/>
        </w:rPr>
        <w:t>部分的指南</w:t>
      </w:r>
      <w:r>
        <w:rPr>
          <w:lang w:val="en-US"/>
        </w:rPr>
        <w:t>(ISPS</w:t>
      </w:r>
      <w:r>
        <w:rPr>
          <w:lang w:eastAsia="zh-CN"/>
        </w:rPr>
        <w:t>规则</w:t>
      </w:r>
      <w:r>
        <w:rPr>
          <w:lang w:val="en-US"/>
        </w:rPr>
        <w:t>B</w:t>
      </w:r>
      <w:r>
        <w:rPr>
          <w:lang w:eastAsia="zh-CN"/>
        </w:rPr>
        <w:t>／</w:t>
      </w:r>
      <w:r>
        <w:rPr>
          <w:lang w:val="en-US"/>
        </w:rPr>
        <w:t>4</w:t>
      </w:r>
      <w:r>
        <w:rPr>
          <w:lang w:eastAsia="zh-CN"/>
        </w:rPr>
        <w:t>．</w:t>
      </w:r>
      <w:r>
        <w:rPr>
          <w:lang w:val="en-US"/>
        </w:rPr>
        <w:t>39</w:t>
      </w:r>
      <w:r>
        <w:rPr>
          <w:lang w:eastAsia="zh-CN"/>
        </w:rPr>
        <w:t>段</w:t>
      </w:r>
      <w:r>
        <w:rPr>
          <w:lang w:val="en-US"/>
        </w:rPr>
        <w:t>)</w:t>
      </w:r>
      <w:r>
        <w:rPr>
          <w:lang w:eastAsia="zh-CN"/>
        </w:rPr>
        <w:t>，可搜集其他可用的保安信息</w:t>
      </w:r>
      <w:r>
        <w:rPr>
          <w:lang w:val="en-US"/>
        </w:rPr>
        <w:t>(</w:t>
      </w:r>
      <w:r>
        <w:rPr>
          <w:lang w:eastAsia="zh-CN"/>
        </w:rPr>
        <w:t>但不应涉及船舶保安计划的具体内容</w:t>
      </w:r>
      <w:r>
        <w:rPr>
          <w:lang w:val="en-US"/>
        </w:rPr>
        <w:t>)</w:t>
      </w:r>
      <w:r>
        <w:rPr>
          <w:lang w:eastAsia="zh-CN"/>
        </w:rPr>
        <w:t>。</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10" w:name="_GoBack"/>
      <w:bookmarkEnd w:id="1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2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 w:type="paragraph" w:customStyle="1" w:styleId="6">
    <w:name w:val="aa"/>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7">
    <w:name w:val="a8"/>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2018-08-30T08:46:03Z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