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7.5.16 关于颁布《船舶压载水管理系统申报暂行规定》的通知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关于颁布《船舶压载水管理系统申报暂行规定》的通知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海船舶〔2012〕265号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各直属海事局、各有关单位：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国际海事组织于2004年通过了《2004年控制和管理船舶压载水和沉积物国际公约》（以下简称《压载水公约》）。为使船舶压载水管理系统满足《压载水公约》的有关要求，规范船舶压载水管理系统申报程序，根据公约及国家有关法律法规，制订了《船舶压载水管理系统申报暂行规定》。现将此规定发送你们，请遵照执行。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b/>
          <w:color w:val="000000"/>
          <w:kern w:val="0"/>
          <w:sz w:val="24"/>
          <w:szCs w:val="24"/>
          <w:lang w:val="en-US" w:eastAsia="zh-CN" w:bidi="ar"/>
        </w:rPr>
        <w:t>附件</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中华人民共和国海事局船舶压载水管理系统申报暂行规定</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firstLine="354"/>
        <w:jc w:val="left"/>
      </w:pPr>
      <w:r>
        <w:rPr>
          <w:rFonts w:hint="eastAsia" w:ascii="宋体" w:hAnsi="宋体" w:eastAsia="宋体" w:cs="宋体"/>
          <w:b/>
          <w:color w:val="000000"/>
          <w:kern w:val="0"/>
          <w:sz w:val="24"/>
          <w:szCs w:val="24"/>
          <w:lang w:val="en-US" w:eastAsia="zh-CN" w:bidi="ar"/>
        </w:rPr>
        <w:t xml:space="preserve">第一条  </w:t>
      </w:r>
      <w:r>
        <w:rPr>
          <w:rFonts w:hint="eastAsia" w:ascii="宋体" w:hAnsi="宋体" w:eastAsia="宋体" w:cs="宋体"/>
          <w:color w:val="000000"/>
          <w:kern w:val="0"/>
          <w:sz w:val="24"/>
          <w:szCs w:val="24"/>
          <w:lang w:val="en-US" w:eastAsia="zh-CN" w:bidi="ar"/>
        </w:rPr>
        <w:t>为使船舶压载水管理系统满足《2004年控制和管理船舶压载水和沉积物国际公约》（以下简称《压载水公约》）的有关要求，规范船舶压载水管理系统申报程序，根据国家有关法律法规，制订本暂行规定。</w:t>
      </w:r>
    </w:p>
    <w:p>
      <w:pPr>
        <w:keepNext w:val="0"/>
        <w:keepLines w:val="0"/>
        <w:widowControl/>
        <w:suppressLineNumbers w:val="0"/>
        <w:snapToGrid w:val="0"/>
        <w:spacing w:before="0" w:beforeAutospacing="1" w:after="0" w:afterAutospacing="1" w:line="560" w:lineRule="atLeast"/>
        <w:ind w:left="0" w:right="0" w:firstLine="354"/>
        <w:jc w:val="left"/>
      </w:pPr>
      <w:r>
        <w:rPr>
          <w:rFonts w:hint="eastAsia" w:ascii="宋体" w:hAnsi="宋体" w:eastAsia="宋体" w:cs="宋体"/>
          <w:b/>
          <w:color w:val="000000"/>
          <w:kern w:val="0"/>
          <w:sz w:val="24"/>
          <w:szCs w:val="24"/>
          <w:lang w:val="en-US" w:eastAsia="zh-CN" w:bidi="ar"/>
        </w:rPr>
        <w:t xml:space="preserve">第二条  </w:t>
      </w:r>
      <w:r>
        <w:rPr>
          <w:rFonts w:hint="eastAsia" w:ascii="宋体" w:hAnsi="宋体" w:eastAsia="宋体" w:cs="宋体"/>
          <w:color w:val="000000"/>
          <w:kern w:val="0"/>
          <w:sz w:val="24"/>
          <w:szCs w:val="24"/>
          <w:lang w:val="en-US" w:eastAsia="zh-CN" w:bidi="ar"/>
        </w:rPr>
        <w:t>本规定适用于拟申请安装在中国籍船舶（法律法规另有规定的除外）上的船舶压载水管理系统。</w:t>
      </w:r>
    </w:p>
    <w:p>
      <w:pPr>
        <w:keepNext w:val="0"/>
        <w:keepLines w:val="0"/>
        <w:widowControl/>
        <w:suppressLineNumbers w:val="0"/>
        <w:snapToGrid w:val="0"/>
        <w:spacing w:before="0" w:beforeAutospacing="1" w:after="0" w:afterAutospacing="1" w:line="560" w:lineRule="atLeast"/>
        <w:ind w:left="0" w:right="0" w:firstLine="354"/>
        <w:jc w:val="left"/>
      </w:pPr>
      <w:r>
        <w:rPr>
          <w:rFonts w:hint="eastAsia" w:ascii="宋体" w:hAnsi="宋体" w:eastAsia="宋体" w:cs="宋体"/>
          <w:b/>
          <w:color w:val="000000"/>
          <w:kern w:val="0"/>
          <w:sz w:val="24"/>
          <w:szCs w:val="24"/>
          <w:lang w:val="en-US" w:eastAsia="zh-CN" w:bidi="ar"/>
        </w:rPr>
        <w:t xml:space="preserve">第三条   </w:t>
      </w:r>
      <w:r>
        <w:rPr>
          <w:rFonts w:hint="eastAsia" w:ascii="宋体" w:hAnsi="宋体" w:eastAsia="宋体" w:cs="宋体"/>
          <w:color w:val="000000"/>
          <w:kern w:val="0"/>
          <w:sz w:val="24"/>
          <w:szCs w:val="24"/>
          <w:lang w:val="en-US" w:eastAsia="zh-CN" w:bidi="ar"/>
        </w:rPr>
        <w:t xml:space="preserve">中华人民共和国海事局为船舶压载水管理系统申报的主管机关，负责船舶压载水管理系统申报的申请受理和审查。 </w:t>
      </w:r>
    </w:p>
    <w:p>
      <w:pPr>
        <w:keepNext w:val="0"/>
        <w:keepLines w:val="0"/>
        <w:widowControl/>
        <w:suppressLineNumbers w:val="0"/>
        <w:snapToGrid w:val="0"/>
        <w:spacing w:before="0" w:beforeAutospacing="1" w:after="0" w:afterAutospacing="1" w:line="560" w:lineRule="atLeast"/>
        <w:ind w:left="0" w:right="0" w:firstLine="354"/>
        <w:jc w:val="left"/>
      </w:pPr>
      <w:r>
        <w:rPr>
          <w:rFonts w:hint="eastAsia" w:ascii="宋体" w:hAnsi="宋体" w:eastAsia="宋体" w:cs="宋体"/>
          <w:b/>
          <w:color w:val="000000"/>
          <w:kern w:val="0"/>
          <w:sz w:val="24"/>
          <w:szCs w:val="24"/>
          <w:lang w:val="en-US" w:eastAsia="zh-CN" w:bidi="ar"/>
        </w:rPr>
        <w:t xml:space="preserve">第四条   </w:t>
      </w:r>
      <w:r>
        <w:rPr>
          <w:rFonts w:hint="eastAsia" w:ascii="宋体" w:hAnsi="宋体" w:eastAsia="宋体" w:cs="宋体"/>
          <w:color w:val="000000"/>
          <w:kern w:val="0"/>
          <w:sz w:val="24"/>
          <w:szCs w:val="24"/>
          <w:lang w:val="en-US" w:eastAsia="zh-CN" w:bidi="ar"/>
        </w:rPr>
        <w:t>船舶压载水管理系统应满足《压载水公约》和国内有关法律法规的要求。船舶压载水管理系统的设计和操作不得危害船舶安全及人员健康和安全，也不得对环境和公众健康造成危害。压载水管理系统的性能应能满足《压载水公约》第D-2条的标准,且船上适用。</w:t>
      </w:r>
    </w:p>
    <w:p>
      <w:pPr>
        <w:keepNext w:val="0"/>
        <w:keepLines w:val="0"/>
        <w:widowControl/>
        <w:suppressLineNumbers w:val="0"/>
        <w:snapToGrid w:val="0"/>
        <w:spacing w:before="0" w:beforeAutospacing="1" w:after="0" w:afterAutospacing="1" w:line="560" w:lineRule="atLeast"/>
        <w:ind w:left="0" w:right="0" w:firstLine="354"/>
        <w:jc w:val="left"/>
      </w:pPr>
      <w:r>
        <w:rPr>
          <w:rFonts w:hint="eastAsia" w:ascii="宋体" w:hAnsi="宋体" w:eastAsia="宋体" w:cs="宋体"/>
          <w:b/>
          <w:color w:val="000000"/>
          <w:kern w:val="0"/>
          <w:sz w:val="24"/>
          <w:szCs w:val="24"/>
          <w:lang w:val="en-US" w:eastAsia="zh-CN" w:bidi="ar"/>
        </w:rPr>
        <w:t xml:space="preserve">第五条  </w:t>
      </w:r>
      <w:r>
        <w:rPr>
          <w:rFonts w:hint="eastAsia" w:ascii="宋体" w:hAnsi="宋体" w:eastAsia="宋体" w:cs="宋体"/>
          <w:color w:val="000000"/>
          <w:kern w:val="0"/>
          <w:sz w:val="24"/>
          <w:szCs w:val="24"/>
          <w:lang w:val="en-US" w:eastAsia="zh-CN" w:bidi="ar"/>
        </w:rPr>
        <w:t>申请人向主管机关申报船舶压载水管理系统中应书面说明：</w:t>
      </w:r>
    </w:p>
    <w:p>
      <w:pPr>
        <w:keepNext w:val="0"/>
        <w:keepLines w:val="0"/>
        <w:widowControl/>
        <w:suppressLineNumbers w:val="0"/>
        <w:snapToGrid w:val="0"/>
        <w:spacing w:before="0" w:beforeAutospacing="1" w:after="0" w:afterAutospacing="1" w:line="560" w:lineRule="atLeast"/>
        <w:ind w:left="0" w:right="0" w:firstLine="420"/>
        <w:jc w:val="left"/>
      </w:pPr>
      <w:r>
        <w:rPr>
          <w:rFonts w:hint="eastAsia" w:ascii="宋体" w:hAnsi="宋体" w:eastAsia="宋体" w:cs="宋体"/>
          <w:color w:val="000000"/>
          <w:kern w:val="0"/>
          <w:sz w:val="24"/>
          <w:szCs w:val="24"/>
          <w:lang w:val="en-US" w:eastAsia="zh-CN" w:bidi="ar"/>
        </w:rPr>
        <w:t>（1）申请人名称、地址和联系方式；</w:t>
      </w:r>
    </w:p>
    <w:p>
      <w:pPr>
        <w:keepNext w:val="0"/>
        <w:keepLines w:val="0"/>
        <w:widowControl/>
        <w:suppressLineNumbers w:val="0"/>
        <w:snapToGrid w:val="0"/>
        <w:spacing w:before="0" w:beforeAutospacing="1" w:after="0" w:afterAutospacing="1" w:line="560" w:lineRule="atLeast"/>
        <w:ind w:left="0" w:right="0" w:firstLine="420"/>
        <w:jc w:val="left"/>
      </w:pPr>
      <w:r>
        <w:rPr>
          <w:rFonts w:hint="eastAsia" w:ascii="宋体" w:hAnsi="宋体" w:eastAsia="宋体" w:cs="宋体"/>
          <w:color w:val="000000"/>
          <w:kern w:val="0"/>
          <w:sz w:val="24"/>
          <w:szCs w:val="24"/>
          <w:lang w:val="en-US" w:eastAsia="zh-CN" w:bidi="ar"/>
        </w:rPr>
        <w:t>（2）船舶压载水管理系统的处理方法及原理；</w:t>
      </w:r>
    </w:p>
    <w:p>
      <w:pPr>
        <w:keepNext w:val="0"/>
        <w:keepLines w:val="0"/>
        <w:widowControl/>
        <w:suppressLineNumbers w:val="0"/>
        <w:snapToGrid w:val="0"/>
        <w:spacing w:before="0" w:beforeAutospacing="1" w:after="0" w:afterAutospacing="1" w:line="560" w:lineRule="atLeast"/>
        <w:ind w:left="0" w:right="0" w:firstLine="420"/>
        <w:jc w:val="left"/>
      </w:pPr>
      <w:r>
        <w:rPr>
          <w:rFonts w:hint="eastAsia" w:ascii="宋体" w:hAnsi="宋体" w:eastAsia="宋体" w:cs="宋体"/>
          <w:color w:val="000000"/>
          <w:kern w:val="0"/>
          <w:sz w:val="24"/>
          <w:szCs w:val="24"/>
          <w:lang w:val="en-US" w:eastAsia="zh-CN" w:bidi="ar"/>
        </w:rPr>
        <w:t>（3）是否使用活性物质的简要说明；</w:t>
      </w:r>
    </w:p>
    <w:p>
      <w:pPr>
        <w:keepNext w:val="0"/>
        <w:keepLines w:val="0"/>
        <w:widowControl/>
        <w:suppressLineNumbers w:val="0"/>
        <w:snapToGrid w:val="0"/>
        <w:spacing w:before="0" w:beforeAutospacing="1" w:after="0" w:afterAutospacing="1" w:line="560" w:lineRule="atLeast"/>
        <w:ind w:left="0" w:right="0" w:firstLine="420"/>
        <w:jc w:val="left"/>
      </w:pPr>
      <w:r>
        <w:rPr>
          <w:rFonts w:hint="eastAsia" w:ascii="宋体" w:hAnsi="宋体" w:eastAsia="宋体" w:cs="宋体"/>
          <w:color w:val="000000"/>
          <w:kern w:val="0"/>
          <w:sz w:val="24"/>
          <w:szCs w:val="24"/>
          <w:lang w:val="en-US" w:eastAsia="zh-CN" w:bidi="ar"/>
        </w:rPr>
        <w:t>（4）制造商的名称及地址。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申请人在提交书面申请的同时，还应提交下述文件：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1、对于不使用活性物质的船舶压载水管理系统，申请人应提交的文件包括：</w:t>
      </w:r>
    </w:p>
    <w:p>
      <w:pPr>
        <w:keepNext w:val="0"/>
        <w:keepLines w:val="0"/>
        <w:widowControl/>
        <w:suppressLineNumbers w:val="0"/>
        <w:snapToGrid w:val="0"/>
        <w:spacing w:before="0" w:beforeAutospacing="1" w:after="0" w:afterAutospacing="1" w:line="560" w:lineRule="atLeast"/>
        <w:ind w:left="0" w:right="0" w:firstLine="360"/>
        <w:jc w:val="left"/>
      </w:pPr>
      <w:r>
        <w:rPr>
          <w:rFonts w:hint="eastAsia" w:ascii="宋体" w:hAnsi="宋体" w:eastAsia="宋体" w:cs="宋体"/>
          <w:color w:val="000000"/>
          <w:kern w:val="0"/>
          <w:sz w:val="24"/>
          <w:szCs w:val="24"/>
          <w:lang w:val="en-US" w:eastAsia="zh-CN" w:bidi="ar"/>
        </w:rPr>
        <w:t>（1）船舶压载水管理系统的安全及环境可接受性评估报告，报告中应包括系统描述、处理过程描述、研发阶段处理压载水的性能测试符合《压载水公约》第D-2条标准的说明以及压载水管理系统的安全及环境可接受性评估；</w:t>
      </w:r>
    </w:p>
    <w:p>
      <w:pPr>
        <w:keepNext w:val="0"/>
        <w:keepLines w:val="0"/>
        <w:widowControl/>
        <w:suppressLineNumbers w:val="0"/>
        <w:snapToGrid w:val="0"/>
        <w:spacing w:before="0" w:beforeAutospacing="1" w:after="0" w:afterAutospacing="1" w:line="560" w:lineRule="atLeast"/>
        <w:ind w:left="0" w:right="0" w:firstLine="360"/>
        <w:jc w:val="left"/>
      </w:pPr>
      <w:r>
        <w:rPr>
          <w:rFonts w:hint="eastAsia" w:ascii="宋体" w:hAnsi="宋体" w:eastAsia="宋体" w:cs="宋体"/>
          <w:color w:val="000000"/>
          <w:kern w:val="0"/>
          <w:sz w:val="24"/>
          <w:szCs w:val="24"/>
          <w:lang w:val="en-US" w:eastAsia="zh-CN" w:bidi="ar"/>
        </w:rPr>
        <w:t>（2） 研发阶段处理后压载水性能测试的条件和结果报告及试验测试的质量保证计划(QAPP)；</w:t>
      </w:r>
    </w:p>
    <w:p>
      <w:pPr>
        <w:keepNext w:val="0"/>
        <w:keepLines w:val="0"/>
        <w:widowControl/>
        <w:suppressLineNumbers w:val="0"/>
        <w:snapToGrid w:val="0"/>
        <w:spacing w:before="0" w:beforeAutospacing="1" w:after="0" w:afterAutospacing="1" w:line="560" w:lineRule="atLeast"/>
        <w:ind w:left="0" w:right="0" w:firstLine="360"/>
        <w:jc w:val="left"/>
      </w:pPr>
      <w:r>
        <w:rPr>
          <w:rFonts w:hint="eastAsia" w:ascii="宋体" w:hAnsi="宋体" w:eastAsia="宋体" w:cs="宋体"/>
          <w:color w:val="000000"/>
          <w:kern w:val="0"/>
          <w:sz w:val="24"/>
          <w:szCs w:val="24"/>
          <w:lang w:val="en-US" w:eastAsia="zh-CN" w:bidi="ar"/>
        </w:rPr>
        <w:t>（3）技术手册（或说明书）；</w:t>
      </w:r>
    </w:p>
    <w:p>
      <w:pPr>
        <w:keepNext w:val="0"/>
        <w:keepLines w:val="0"/>
        <w:widowControl/>
        <w:suppressLineNumbers w:val="0"/>
        <w:snapToGrid w:val="0"/>
        <w:spacing w:before="0" w:beforeAutospacing="1" w:after="0" w:afterAutospacing="1" w:line="560" w:lineRule="atLeast"/>
        <w:ind w:left="0" w:right="0" w:firstLine="360"/>
        <w:jc w:val="left"/>
      </w:pPr>
      <w:r>
        <w:rPr>
          <w:rFonts w:hint="eastAsia" w:ascii="宋体" w:hAnsi="宋体" w:eastAsia="宋体" w:cs="宋体"/>
          <w:color w:val="000000"/>
          <w:kern w:val="0"/>
          <w:sz w:val="24"/>
          <w:szCs w:val="24"/>
          <w:lang w:val="en-US" w:eastAsia="zh-CN" w:bidi="ar"/>
        </w:rPr>
        <w:t>（4）参考文献；</w:t>
      </w:r>
    </w:p>
    <w:p>
      <w:pPr>
        <w:keepNext w:val="0"/>
        <w:keepLines w:val="0"/>
        <w:widowControl/>
        <w:suppressLineNumbers w:val="0"/>
        <w:snapToGrid w:val="0"/>
        <w:spacing w:before="0" w:beforeAutospacing="1" w:after="0" w:afterAutospacing="1" w:line="560" w:lineRule="atLeast"/>
        <w:ind w:left="0" w:right="0" w:firstLine="360"/>
        <w:jc w:val="left"/>
      </w:pPr>
      <w:r>
        <w:rPr>
          <w:rFonts w:hint="eastAsia" w:ascii="宋体" w:hAnsi="宋体" w:eastAsia="宋体" w:cs="宋体"/>
          <w:color w:val="000000"/>
          <w:kern w:val="0"/>
          <w:sz w:val="24"/>
          <w:szCs w:val="24"/>
          <w:lang w:val="en-US" w:eastAsia="zh-CN" w:bidi="ar"/>
        </w:rPr>
        <w:t>（5） 其他应提交的试验报告、支持数据和有关文件。</w:t>
      </w:r>
    </w:p>
    <w:p>
      <w:pPr>
        <w:keepNext w:val="0"/>
        <w:keepLines w:val="0"/>
        <w:widowControl/>
        <w:suppressLineNumbers w:val="0"/>
        <w:snapToGrid w:val="0"/>
        <w:spacing w:before="0" w:beforeAutospacing="1" w:after="0" w:afterAutospacing="1" w:line="560" w:lineRule="atLeast"/>
        <w:ind w:left="0" w:right="0" w:firstLine="360"/>
        <w:jc w:val="left"/>
      </w:pPr>
      <w:r>
        <w:rPr>
          <w:rFonts w:hint="eastAsia" w:ascii="宋体" w:hAnsi="宋体" w:eastAsia="宋体" w:cs="宋体"/>
          <w:color w:val="000000"/>
          <w:kern w:val="0"/>
          <w:sz w:val="24"/>
          <w:szCs w:val="24"/>
          <w:lang w:val="en-US" w:eastAsia="zh-CN" w:bidi="ar"/>
        </w:rPr>
        <w:t>2、对于使用活性物质的船舶压载水管理系统，申请人应按照IMO《使用活性物质的压载水管理系统的批准程序》（G9）及BWM.2/Circ.13通函要求准备申请IMO基本批准/最终批准的所有文件。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color w:val="000000"/>
          <w:kern w:val="0"/>
          <w:sz w:val="24"/>
          <w:szCs w:val="24"/>
          <w:lang w:val="en-US" w:eastAsia="zh-CN" w:bidi="ar"/>
        </w:rPr>
        <w:t xml:space="preserve">    第六条  </w:t>
      </w:r>
      <w:r>
        <w:rPr>
          <w:rFonts w:hint="eastAsia" w:ascii="宋体" w:hAnsi="宋体" w:eastAsia="宋体" w:cs="宋体"/>
          <w:color w:val="000000"/>
          <w:kern w:val="0"/>
          <w:sz w:val="24"/>
          <w:szCs w:val="24"/>
          <w:lang w:val="en-US" w:eastAsia="zh-CN" w:bidi="ar"/>
        </w:rPr>
        <w:t>对于不使用活性物质的船舶压载水管理系统，申请人应向主管机关提交船舶压载水管理系统安全及环境可接受性评估报告及相关文件供评审。经专家评审后,申请人应按照主管机关的批复文件以及G8导则要求履行认可程序。</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 xml:space="preserve">第七条  </w:t>
      </w:r>
      <w:r>
        <w:rPr>
          <w:rFonts w:hint="eastAsia" w:ascii="宋体" w:hAnsi="宋体" w:eastAsia="宋体" w:cs="宋体"/>
          <w:color w:val="000000"/>
          <w:kern w:val="0"/>
          <w:sz w:val="24"/>
          <w:szCs w:val="24"/>
          <w:lang w:val="en-US" w:eastAsia="zh-CN" w:bidi="ar"/>
        </w:rPr>
        <w:t>对于使用活性物质的船舶压载水管理系统, 申请人应向主管机关提交申请IMO基本批准/最终批准的所有文件供审查。经审查符合要求后,由主管机关履行提交IMO批准程序。申请人应按照G8导则要求进行型式认可试验，并应在陆基试验的同时进行G9程序所要求的试验和准备向IMO申请最终批准的文件。</w:t>
      </w:r>
    </w:p>
    <w:p>
      <w:pPr>
        <w:keepNext w:val="0"/>
        <w:keepLines w:val="0"/>
        <w:widowControl/>
        <w:suppressLineNumbers w:val="0"/>
        <w:snapToGrid w:val="0"/>
        <w:spacing w:before="0" w:beforeAutospacing="1" w:after="0" w:afterAutospacing="1" w:line="560" w:lineRule="atLeast"/>
        <w:ind w:left="0" w:right="0" w:firstLine="482"/>
        <w:jc w:val="left"/>
      </w:pPr>
      <w:r>
        <w:rPr>
          <w:rFonts w:hint="eastAsia" w:ascii="宋体" w:hAnsi="宋体" w:eastAsia="宋体" w:cs="宋体"/>
          <w:b/>
          <w:color w:val="000000"/>
          <w:kern w:val="0"/>
          <w:sz w:val="24"/>
          <w:szCs w:val="24"/>
          <w:lang w:val="en-US" w:eastAsia="zh-CN" w:bidi="ar"/>
        </w:rPr>
        <w:t>第八条</w:t>
      </w:r>
      <w:r>
        <w:rPr>
          <w:rFonts w:hint="eastAsia" w:ascii="宋体" w:hAnsi="宋体" w:eastAsia="宋体" w:cs="宋体"/>
          <w:color w:val="000000"/>
          <w:kern w:val="0"/>
          <w:sz w:val="24"/>
          <w:szCs w:val="24"/>
          <w:lang w:val="en-US" w:eastAsia="zh-CN" w:bidi="ar"/>
        </w:rPr>
        <w:t xml:space="preserve"> 申请人不能确定船舶压载水管理系统是否使用活性物质时，应按照使用活性物质的船舶压载水管理系统的程序提交IMO申请基本批准/最终批准。</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 xml:space="preserve">第九条  </w:t>
      </w:r>
      <w:r>
        <w:rPr>
          <w:rFonts w:hint="eastAsia" w:ascii="宋体" w:hAnsi="宋体" w:eastAsia="宋体" w:cs="宋体"/>
          <w:color w:val="000000"/>
          <w:kern w:val="0"/>
          <w:sz w:val="24"/>
          <w:szCs w:val="24"/>
          <w:lang w:val="en-US" w:eastAsia="zh-CN" w:bidi="ar"/>
        </w:rPr>
        <w:t xml:space="preserve">对于已经获得其他国家主管机关颁发型式认可证书的船舶压载水管理系统，申请人拟申请其安装于中国籍船舶时应按本规定第六条要求向中国主管机关提交书面申请。 </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第十条</w:t>
      </w:r>
      <w:r>
        <w:rPr>
          <w:rFonts w:hint="eastAsia" w:ascii="宋体" w:hAnsi="宋体" w:eastAsia="宋体" w:cs="宋体"/>
          <w:color w:val="000000"/>
          <w:kern w:val="0"/>
          <w:sz w:val="24"/>
          <w:szCs w:val="24"/>
          <w:lang w:val="en-US" w:eastAsia="zh-CN" w:bidi="ar"/>
        </w:rPr>
        <w:t>  申请人在其申请获得主管机关的批复文件后或已向IMO提交基本批准的申请后，应与经主管机关授权的组织或机构联系进行型式认可试验和测试。经主管机关授权的组织或机构应依照公约、相关导则进行型式认可。在型式认可中承担相关检测的机构应具备相应资质。</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 xml:space="preserve">第十一条 </w:t>
      </w:r>
      <w:r>
        <w:rPr>
          <w:rFonts w:hint="eastAsia" w:ascii="宋体" w:hAnsi="宋体" w:eastAsia="宋体" w:cs="宋体"/>
          <w:color w:val="000000"/>
          <w:kern w:val="0"/>
          <w:sz w:val="24"/>
          <w:szCs w:val="24"/>
          <w:lang w:val="en-US" w:eastAsia="zh-CN" w:bidi="ar"/>
        </w:rPr>
        <w:t> 船舶压载水管理系统型式认可证书由主管机关授权的组织或机构签发。不使用活性物质的船舶压载水管理系统，在签发型式认可证书前，其安全及环境可接受性评估须合格；使用活性物质的船舶压载水管理系统在签发型式认可证书之前，须获得IMO的最终批准。</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第十二条</w:t>
      </w:r>
      <w:r>
        <w:rPr>
          <w:rFonts w:hint="eastAsia" w:ascii="宋体" w:hAnsi="宋体" w:eastAsia="宋体" w:cs="宋体"/>
          <w:color w:val="000000"/>
          <w:kern w:val="0"/>
          <w:sz w:val="24"/>
          <w:szCs w:val="24"/>
          <w:lang w:val="en-US" w:eastAsia="zh-CN" w:bidi="ar"/>
        </w:rPr>
        <w:t>  经授权的组织或机构在实施型式认可前应依据相关法定检验与发证授权协议，将其所进行的相关检验的依据和实施程序等报经主管机关审核同意。</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第十三条</w:t>
      </w:r>
      <w:r>
        <w:rPr>
          <w:rFonts w:hint="eastAsia" w:ascii="宋体" w:hAnsi="宋体" w:eastAsia="宋体" w:cs="宋体"/>
          <w:color w:val="000000"/>
          <w:kern w:val="0"/>
          <w:sz w:val="24"/>
          <w:szCs w:val="24"/>
          <w:lang w:val="en-US" w:eastAsia="zh-CN" w:bidi="ar"/>
        </w:rPr>
        <w:t>  对于已获得型式认可证书的船舶压载水管理系统，其申请人应按照MEPC.175(58)决议要求向主管机关提交有关获得型式认可的信息，并通过主管机关向IMO提交信息文件。</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 xml:space="preserve">第十四条  </w:t>
      </w:r>
      <w:r>
        <w:rPr>
          <w:rFonts w:hint="eastAsia" w:ascii="宋体" w:hAnsi="宋体" w:eastAsia="宋体" w:cs="宋体"/>
          <w:color w:val="000000"/>
          <w:kern w:val="0"/>
          <w:sz w:val="24"/>
          <w:szCs w:val="24"/>
          <w:lang w:val="en-US" w:eastAsia="zh-CN" w:bidi="ar"/>
        </w:rPr>
        <w:t>本规定中使用的术语、定义与公约及相关导则相同。此外还包括：</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b/>
          <w:color w:val="000000"/>
          <w:kern w:val="0"/>
          <w:sz w:val="24"/>
          <w:szCs w:val="24"/>
          <w:lang w:val="en-US" w:eastAsia="zh-CN" w:bidi="ar"/>
        </w:rPr>
        <w:t>申请人</w:t>
      </w:r>
      <w:r>
        <w:rPr>
          <w:rFonts w:hint="eastAsia" w:ascii="宋体" w:hAnsi="宋体" w:eastAsia="宋体" w:cs="宋体"/>
          <w:color w:val="000000"/>
          <w:kern w:val="0"/>
          <w:sz w:val="24"/>
          <w:szCs w:val="24"/>
          <w:lang w:val="en-US" w:eastAsia="zh-CN" w:bidi="ar"/>
        </w:rPr>
        <w:t>：系指申请船舶压载水管理系统认可的研发机构/制造商或其正式授权或委托的代理人。</w:t>
      </w:r>
    </w:p>
    <w:p>
      <w:pPr>
        <w:keepNext w:val="0"/>
        <w:keepLines w:val="0"/>
        <w:widowControl/>
        <w:suppressLineNumbers w:val="0"/>
        <w:snapToGrid w:val="0"/>
        <w:spacing w:before="0" w:beforeAutospacing="1" w:after="0" w:afterAutospacing="1" w:line="560" w:lineRule="atLeast"/>
        <w:ind w:left="0" w:right="0" w:firstLine="482"/>
        <w:jc w:val="left"/>
      </w:pPr>
      <w:r>
        <w:rPr>
          <w:rFonts w:hint="eastAsia" w:ascii="宋体" w:hAnsi="宋体" w:eastAsia="宋体" w:cs="宋体"/>
          <w:b/>
          <w:color w:val="000000"/>
          <w:kern w:val="0"/>
          <w:sz w:val="24"/>
          <w:szCs w:val="24"/>
          <w:lang w:val="en-US" w:eastAsia="zh-CN" w:bidi="ar"/>
        </w:rPr>
        <w:t xml:space="preserve">经授权的组织或机构: </w:t>
      </w:r>
      <w:r>
        <w:rPr>
          <w:rFonts w:hint="eastAsia" w:ascii="宋体" w:hAnsi="宋体" w:eastAsia="宋体" w:cs="宋体"/>
          <w:color w:val="000000"/>
          <w:kern w:val="0"/>
          <w:sz w:val="24"/>
          <w:szCs w:val="24"/>
          <w:lang w:val="en-US" w:eastAsia="zh-CN" w:bidi="ar"/>
        </w:rPr>
        <w:t>系指中国船级社(CCS)。</w:t>
      </w:r>
    </w:p>
    <w:p>
      <w:pPr>
        <w:keepNext w:val="0"/>
        <w:keepLines w:val="0"/>
        <w:widowControl/>
        <w:suppressLineNumbers w:val="0"/>
        <w:snapToGrid w:val="0"/>
        <w:spacing w:before="0" w:beforeAutospacing="1" w:after="0" w:afterAutospacing="1" w:line="560" w:lineRule="atLeast"/>
        <w:ind w:left="0" w:right="0" w:firstLine="475"/>
        <w:jc w:val="left"/>
      </w:pPr>
      <w:r>
        <w:rPr>
          <w:rFonts w:hint="eastAsia" w:ascii="宋体" w:hAnsi="宋体" w:eastAsia="宋体" w:cs="宋体"/>
          <w:b/>
          <w:color w:val="000000"/>
          <w:kern w:val="0"/>
          <w:sz w:val="24"/>
          <w:szCs w:val="24"/>
          <w:lang w:val="en-US" w:eastAsia="zh-CN" w:bidi="ar"/>
        </w:rPr>
        <w:t xml:space="preserve">第十五条 </w:t>
      </w:r>
      <w:r>
        <w:rPr>
          <w:rFonts w:hint="eastAsia" w:ascii="宋体" w:hAnsi="宋体" w:eastAsia="宋体" w:cs="宋体"/>
          <w:color w:val="000000"/>
          <w:kern w:val="0"/>
          <w:sz w:val="24"/>
          <w:szCs w:val="24"/>
          <w:lang w:val="en-US" w:eastAsia="zh-CN" w:bidi="ar"/>
        </w:rPr>
        <w:t>本规定的解释说明权归中华人民共和国海事局。</w:t>
      </w:r>
    </w:p>
    <w:p>
      <w:pPr>
        <w:keepNext w:val="0"/>
        <w:keepLines w:val="0"/>
        <w:widowControl/>
        <w:suppressLineNumbers w:val="0"/>
        <w:spacing w:before="0" w:beforeAutospacing="1" w:after="0" w:afterAutospacing="1" w:line="560" w:lineRule="atLeast"/>
        <w:ind w:left="0" w:right="0" w:firstLine="475"/>
        <w:jc w:val="left"/>
      </w:pPr>
      <w:r>
        <w:rPr>
          <w:rFonts w:hint="eastAsia" w:ascii="宋体" w:hAnsi="宋体" w:eastAsia="宋体" w:cs="宋体"/>
          <w:b/>
          <w:color w:val="000000"/>
          <w:kern w:val="0"/>
          <w:sz w:val="24"/>
          <w:szCs w:val="24"/>
          <w:lang w:val="en-US" w:eastAsia="zh-CN" w:bidi="ar"/>
        </w:rPr>
        <w:t xml:space="preserve">第十六条 </w:t>
      </w:r>
      <w:r>
        <w:rPr>
          <w:rFonts w:hint="eastAsia" w:ascii="宋体" w:hAnsi="宋体" w:eastAsia="宋体" w:cs="宋体"/>
          <w:color w:val="000000"/>
          <w:kern w:val="0"/>
          <w:sz w:val="24"/>
          <w:szCs w:val="24"/>
          <w:lang w:val="en-US" w:eastAsia="zh-CN" w:bidi="ar"/>
        </w:rPr>
        <w:t>本规定自公布之日起实施。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sz w:val="24"/>
          <w:szCs w:val="24"/>
          <w:lang w:val="en-US" w:eastAsia="zh-CN" w:bidi="ar"/>
        </w:rPr>
        <w:br w:type="page"/>
      </w:r>
      <w:r>
        <w:rPr>
          <w:rFonts w:hint="eastAsia" w:ascii="宋体" w:hAnsi="宋体" w:eastAsia="宋体" w:cs="宋体"/>
          <w:b/>
          <w:kern w:val="0"/>
          <w:sz w:val="24"/>
          <w:szCs w:val="24"/>
          <w:lang w:val="en-US" w:eastAsia="zh-CN" w:bidi="ar"/>
        </w:rPr>
        <w:t>附录1</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船舶压载水管理系统申报表</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 </w:t>
      </w:r>
    </w:p>
    <w:tbl>
      <w:tblPr>
        <w:tblW w:w="8518" w:type="dxa"/>
        <w:jc w:val="center"/>
        <w:tblInd w:w="2" w:type="dxa"/>
        <w:shd w:val="clear"/>
        <w:tblLayout w:type="fixed"/>
        <w:tblCellMar>
          <w:top w:w="0" w:type="dxa"/>
          <w:left w:w="0" w:type="dxa"/>
          <w:bottom w:w="0" w:type="dxa"/>
          <w:right w:w="0" w:type="dxa"/>
        </w:tblCellMar>
      </w:tblPr>
      <w:tblGrid>
        <w:gridCol w:w="422"/>
        <w:gridCol w:w="1342"/>
        <w:gridCol w:w="997"/>
        <w:gridCol w:w="1602"/>
        <w:gridCol w:w="980"/>
        <w:gridCol w:w="1374"/>
        <w:gridCol w:w="1801"/>
      </w:tblGrid>
      <w:tr>
        <w:tblPrEx>
          <w:shd w:val="clear"/>
          <w:tblLayout w:type="fixed"/>
          <w:tblCellMar>
            <w:top w:w="0" w:type="dxa"/>
            <w:left w:w="0" w:type="dxa"/>
            <w:bottom w:w="0" w:type="dxa"/>
            <w:right w:w="0" w:type="dxa"/>
          </w:tblCellMar>
        </w:tblPrEx>
        <w:trPr>
          <w:cantSplit/>
          <w:trHeight w:val="390" w:hRule="atLeast"/>
          <w:jc w:val="center"/>
        </w:trPr>
        <w:tc>
          <w:tcPr>
            <w:tcW w:w="42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申请人</w:t>
            </w:r>
          </w:p>
        </w:tc>
        <w:tc>
          <w:tcPr>
            <w:tcW w:w="13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单位名称</w:t>
            </w:r>
          </w:p>
          <w:p>
            <w:pPr>
              <w:pStyle w:val="2"/>
              <w:widowControl/>
              <w:snapToGrid w:val="0"/>
              <w:spacing w:after="0" w:afterAutospacing="0" w:line="560" w:lineRule="atLeast"/>
              <w:jc w:val="center"/>
            </w:pPr>
            <w:r>
              <w:rPr>
                <w:bdr w:val="none" w:color="auto" w:sz="0" w:space="0"/>
                <w:lang w:val="en-US"/>
              </w:rPr>
              <w:t> </w:t>
            </w:r>
          </w:p>
        </w:tc>
        <w:tc>
          <w:tcPr>
            <w:tcW w:w="99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中文</w:t>
            </w:r>
          </w:p>
        </w:tc>
        <w:tc>
          <w:tcPr>
            <w:tcW w:w="1602"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c>
          <w:tcPr>
            <w:tcW w:w="2354" w:type="dxa"/>
            <w:gridSpan w:val="2"/>
            <w:vMerge w:val="restart"/>
            <w:tcBorders>
              <w:top w:val="single" w:color="auto" w:sz="8" w:space="0"/>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snapToGrid w:val="0"/>
                <w:bdr w:val="none" w:color="auto" w:sz="0" w:space="0"/>
              </w:rPr>
              <w:t>法人姓名和居民证号</w:t>
            </w:r>
            <w:r>
              <w:rPr>
                <w:bdr w:val="none" w:color="auto" w:sz="0" w:space="0"/>
                <w:lang w:val="en-US"/>
              </w:rPr>
              <w:t>(</w:t>
            </w:r>
            <w:r>
              <w:rPr>
                <w:snapToGrid w:val="0"/>
                <w:bdr w:val="none" w:color="auto" w:sz="0" w:space="0"/>
              </w:rPr>
              <w:t>法人登记编号</w:t>
            </w:r>
            <w:r>
              <w:rPr>
                <w:bdr w:val="none" w:color="auto" w:sz="0" w:space="0"/>
                <w:lang w:val="en-US"/>
              </w:rPr>
              <w:t>)</w:t>
            </w:r>
          </w:p>
        </w:tc>
        <w:tc>
          <w:tcPr>
            <w:tcW w:w="180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pPr>
            <w:r>
              <w:rPr>
                <w:bdr w:val="none" w:color="auto" w:sz="0" w:space="0"/>
                <w:lang w:val="en-US"/>
              </w:rPr>
              <w:t> </w:t>
            </w:r>
          </w:p>
        </w:tc>
      </w:tr>
      <w:tr>
        <w:tblPrEx>
          <w:tblLayout w:type="fixed"/>
          <w:tblCellMar>
            <w:top w:w="0" w:type="dxa"/>
            <w:left w:w="0" w:type="dxa"/>
            <w:bottom w:w="0" w:type="dxa"/>
            <w:right w:w="0" w:type="dxa"/>
          </w:tblCellMar>
        </w:tblPrEx>
        <w:trPr>
          <w:cantSplit/>
          <w:trHeight w:val="390" w:hRule="atLeast"/>
          <w:jc w:val="center"/>
        </w:trPr>
        <w:tc>
          <w:tcPr>
            <w:tcW w:w="4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97"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英文</w:t>
            </w:r>
          </w:p>
        </w:tc>
        <w:tc>
          <w:tcPr>
            <w:tcW w:w="1602" w:type="dxa"/>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c>
          <w:tcPr>
            <w:tcW w:w="2354"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180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cantSplit/>
          <w:trHeight w:val="390" w:hRule="atLeast"/>
          <w:jc w:val="center"/>
        </w:trPr>
        <w:tc>
          <w:tcPr>
            <w:tcW w:w="4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pPr>
            <w:r>
              <w:rPr>
                <w:snapToGrid w:val="0"/>
                <w:bdr w:val="none" w:color="auto" w:sz="0" w:space="0"/>
              </w:rPr>
              <w:t>地</w:t>
            </w:r>
            <w:r>
              <w:rPr>
                <w:bdr w:val="none" w:color="auto" w:sz="0" w:space="0"/>
                <w:lang w:val="en-US"/>
              </w:rPr>
              <w:t xml:space="preserve">    </w:t>
            </w:r>
            <w:r>
              <w:rPr>
                <w:snapToGrid w:val="0"/>
                <w:bdr w:val="none" w:color="auto" w:sz="0" w:space="0"/>
              </w:rPr>
              <w:t>址</w:t>
            </w:r>
          </w:p>
        </w:tc>
        <w:tc>
          <w:tcPr>
            <w:tcW w:w="6754"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pPr>
            <w:r>
              <w:rPr>
                <w:bdr w:val="none" w:color="auto" w:sz="0" w:space="0"/>
                <w:lang w:val="en-US"/>
              </w:rPr>
              <w:t xml:space="preserve">                                </w:t>
            </w:r>
            <w:r>
              <w:rPr>
                <w:snapToGrid w:val="0"/>
                <w:bdr w:val="none" w:color="auto" w:sz="0" w:space="0"/>
              </w:rPr>
              <w:t>（电话：</w:t>
            </w:r>
            <w:r>
              <w:rPr>
                <w:bdr w:val="none" w:color="auto" w:sz="0" w:space="0"/>
                <w:lang w:val="en-US"/>
              </w:rPr>
              <w:t xml:space="preserve">       </w:t>
            </w:r>
            <w:r>
              <w:rPr>
                <w:snapToGrid w:val="0"/>
                <w:bdr w:val="none" w:color="auto" w:sz="0" w:space="0"/>
              </w:rPr>
              <w:t>）</w:t>
            </w:r>
          </w:p>
        </w:tc>
      </w:tr>
      <w:tr>
        <w:tblPrEx>
          <w:tblLayout w:type="fixed"/>
          <w:tblCellMar>
            <w:top w:w="0" w:type="dxa"/>
            <w:left w:w="0" w:type="dxa"/>
            <w:bottom w:w="0" w:type="dxa"/>
            <w:right w:w="0" w:type="dxa"/>
          </w:tblCellMar>
        </w:tblPrEx>
        <w:trPr>
          <w:cantSplit/>
          <w:trHeight w:val="390" w:hRule="atLeast"/>
          <w:jc w:val="center"/>
        </w:trPr>
        <w:tc>
          <w:tcPr>
            <w:tcW w:w="1764" w:type="dxa"/>
            <w:gridSpan w:val="2"/>
            <w:tcBorders>
              <w:top w:val="nil"/>
              <w:left w:val="single" w:color="auto" w:sz="8" w:space="0"/>
              <w:bottom w:val="single" w:color="auto" w:sz="8" w:space="0"/>
              <w:right w:val="single" w:color="auto" w:sz="8" w:space="0"/>
            </w:tcBorders>
            <w:shd w:val="clear"/>
            <w:vAlign w:val="center"/>
          </w:tcPr>
          <w:p>
            <w:pPr>
              <w:pStyle w:val="2"/>
              <w:widowControl/>
              <w:snapToGrid w:val="0"/>
              <w:spacing w:after="0" w:afterAutospacing="0" w:line="560" w:lineRule="atLeast"/>
            </w:pPr>
            <w:r>
              <w:rPr>
                <w:snapToGrid w:val="0"/>
                <w:bdr w:val="none" w:color="auto" w:sz="0" w:space="0"/>
              </w:rPr>
              <w:t>系统名称和型号</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中文</w:t>
            </w:r>
          </w:p>
        </w:tc>
        <w:tc>
          <w:tcPr>
            <w:tcW w:w="1602" w:type="dxa"/>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c>
          <w:tcPr>
            <w:tcW w:w="980"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英文</w:t>
            </w:r>
          </w:p>
        </w:tc>
        <w:tc>
          <w:tcPr>
            <w:tcW w:w="3175" w:type="dxa"/>
            <w:gridSpan w:val="2"/>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p>
            <w:pPr>
              <w:pStyle w:val="2"/>
              <w:widowControl/>
              <w:snapToGrid w:val="0"/>
              <w:spacing w:after="0" w:afterAutospacing="0" w:line="560" w:lineRule="atLeast"/>
            </w:pPr>
            <w:r>
              <w:rPr>
                <w:bdr w:val="none" w:color="auto" w:sz="0" w:space="0"/>
                <w:lang w:val="en-US"/>
              </w:rPr>
              <w:t> </w:t>
            </w:r>
          </w:p>
        </w:tc>
      </w:tr>
      <w:tr>
        <w:tblPrEx>
          <w:tblLayout w:type="fixed"/>
          <w:tblCellMar>
            <w:top w:w="0" w:type="dxa"/>
            <w:left w:w="0" w:type="dxa"/>
            <w:bottom w:w="0" w:type="dxa"/>
            <w:right w:w="0" w:type="dxa"/>
          </w:tblCellMar>
        </w:tblPrEx>
        <w:trPr>
          <w:cantSplit/>
          <w:trHeight w:val="390" w:hRule="atLeast"/>
          <w:jc w:val="center"/>
        </w:trPr>
        <w:tc>
          <w:tcPr>
            <w:tcW w:w="176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pPr>
            <w:r>
              <w:rPr>
                <w:snapToGrid w:val="0"/>
                <w:bdr w:val="none" w:color="auto" w:sz="0" w:space="0"/>
              </w:rPr>
              <w:t>处理方法、原理简述</w:t>
            </w:r>
          </w:p>
        </w:tc>
        <w:tc>
          <w:tcPr>
            <w:tcW w:w="6754" w:type="dxa"/>
            <w:gridSpan w:val="5"/>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r>
      <w:tr>
        <w:tblPrEx>
          <w:tblLayout w:type="fixed"/>
          <w:tblCellMar>
            <w:top w:w="0" w:type="dxa"/>
            <w:left w:w="0" w:type="dxa"/>
            <w:bottom w:w="0" w:type="dxa"/>
            <w:right w:w="0" w:type="dxa"/>
          </w:tblCellMar>
        </w:tblPrEx>
        <w:trPr>
          <w:cantSplit/>
          <w:trHeight w:val="390" w:hRule="atLeast"/>
          <w:jc w:val="center"/>
        </w:trPr>
        <w:tc>
          <w:tcPr>
            <w:tcW w:w="1764" w:type="dxa"/>
            <w:gridSpan w:val="2"/>
            <w:vMerge w:val="restart"/>
            <w:tcBorders>
              <w:top w:val="nil"/>
              <w:left w:val="single" w:color="auto" w:sz="8" w:space="0"/>
              <w:bottom w:val="single" w:color="auto" w:sz="8" w:space="0"/>
              <w:right w:val="single" w:color="auto" w:sz="8" w:space="0"/>
            </w:tcBorders>
            <w:shd w:val="clear"/>
            <w:vAlign w:val="center"/>
          </w:tcPr>
          <w:p>
            <w:pPr>
              <w:pStyle w:val="2"/>
              <w:widowControl/>
              <w:snapToGrid w:val="0"/>
              <w:spacing w:after="0" w:afterAutospacing="0" w:line="560" w:lineRule="atLeast"/>
            </w:pPr>
            <w:r>
              <w:rPr>
                <w:snapToGrid w:val="0"/>
                <w:bdr w:val="none" w:color="auto" w:sz="0" w:space="0"/>
              </w:rPr>
              <w:t>营业所名称</w:t>
            </w:r>
          </w:p>
          <w:p>
            <w:pPr>
              <w:pStyle w:val="2"/>
              <w:widowControl/>
              <w:snapToGrid w:val="0"/>
              <w:spacing w:after="0" w:afterAutospacing="0" w:line="560" w:lineRule="atLeast"/>
            </w:pPr>
            <w:r>
              <w:rPr>
                <w:snapToGrid w:val="0"/>
                <w:bdr w:val="none" w:color="auto" w:sz="0" w:space="0"/>
              </w:rPr>
              <w:t>及地址</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中文</w:t>
            </w:r>
          </w:p>
        </w:tc>
        <w:tc>
          <w:tcPr>
            <w:tcW w:w="5757" w:type="dxa"/>
            <w:gridSpan w:val="4"/>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r>
      <w:tr>
        <w:tblPrEx>
          <w:tblLayout w:type="fixed"/>
          <w:tblCellMar>
            <w:top w:w="0" w:type="dxa"/>
            <w:left w:w="0" w:type="dxa"/>
            <w:bottom w:w="0" w:type="dxa"/>
            <w:right w:w="0" w:type="dxa"/>
          </w:tblCellMar>
        </w:tblPrEx>
        <w:trPr>
          <w:cantSplit/>
          <w:trHeight w:val="390" w:hRule="atLeast"/>
          <w:jc w:val="center"/>
        </w:trPr>
        <w:tc>
          <w:tcPr>
            <w:tcW w:w="1764" w:type="dxa"/>
            <w:gridSpan w:val="2"/>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97"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英文</w:t>
            </w:r>
          </w:p>
        </w:tc>
        <w:tc>
          <w:tcPr>
            <w:tcW w:w="5757" w:type="dxa"/>
            <w:gridSpan w:val="4"/>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r>
      <w:tr>
        <w:tblPrEx>
          <w:tblLayout w:type="fixed"/>
          <w:tblCellMar>
            <w:top w:w="0" w:type="dxa"/>
            <w:left w:w="0" w:type="dxa"/>
            <w:bottom w:w="0" w:type="dxa"/>
            <w:right w:w="0" w:type="dxa"/>
          </w:tblCellMar>
        </w:tblPrEx>
        <w:trPr>
          <w:cantSplit/>
          <w:trHeight w:val="390" w:hRule="atLeast"/>
          <w:jc w:val="center"/>
        </w:trPr>
        <w:tc>
          <w:tcPr>
            <w:tcW w:w="1764" w:type="dxa"/>
            <w:gridSpan w:val="2"/>
            <w:vMerge w:val="restart"/>
            <w:tcBorders>
              <w:top w:val="nil"/>
              <w:left w:val="single" w:color="auto" w:sz="8" w:space="0"/>
              <w:bottom w:val="single" w:color="auto" w:sz="8" w:space="0"/>
              <w:right w:val="single" w:color="auto" w:sz="8" w:space="0"/>
            </w:tcBorders>
            <w:shd w:val="clear"/>
            <w:vAlign w:val="center"/>
          </w:tcPr>
          <w:p>
            <w:pPr>
              <w:pStyle w:val="2"/>
              <w:widowControl/>
              <w:snapToGrid w:val="0"/>
              <w:spacing w:after="0" w:afterAutospacing="0" w:line="560" w:lineRule="atLeast"/>
            </w:pPr>
            <w:r>
              <w:rPr>
                <w:snapToGrid w:val="0"/>
                <w:bdr w:val="none" w:color="auto" w:sz="0" w:space="0"/>
              </w:rPr>
              <w:t>制造商名称</w:t>
            </w:r>
          </w:p>
          <w:p>
            <w:pPr>
              <w:pStyle w:val="2"/>
              <w:widowControl/>
              <w:snapToGrid w:val="0"/>
              <w:spacing w:after="0" w:afterAutospacing="0" w:line="560" w:lineRule="atLeast"/>
            </w:pPr>
            <w:r>
              <w:rPr>
                <w:snapToGrid w:val="0"/>
                <w:bdr w:val="none" w:color="auto" w:sz="0" w:space="0"/>
              </w:rPr>
              <w:t>及地址</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中文</w:t>
            </w:r>
          </w:p>
        </w:tc>
        <w:tc>
          <w:tcPr>
            <w:tcW w:w="5757" w:type="dxa"/>
            <w:gridSpan w:val="4"/>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r>
      <w:tr>
        <w:tblPrEx>
          <w:tblLayout w:type="fixed"/>
          <w:tblCellMar>
            <w:top w:w="0" w:type="dxa"/>
            <w:left w:w="0" w:type="dxa"/>
            <w:bottom w:w="0" w:type="dxa"/>
            <w:right w:w="0" w:type="dxa"/>
          </w:tblCellMar>
        </w:tblPrEx>
        <w:trPr>
          <w:cantSplit/>
          <w:trHeight w:val="390" w:hRule="atLeast"/>
          <w:jc w:val="center"/>
        </w:trPr>
        <w:tc>
          <w:tcPr>
            <w:tcW w:w="1764" w:type="dxa"/>
            <w:gridSpan w:val="2"/>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97" w:type="dxa"/>
            <w:tcBorders>
              <w:top w:val="nil"/>
              <w:left w:val="nil"/>
              <w:bottom w:val="single" w:color="auto" w:sz="8" w:space="0"/>
              <w:right w:val="single" w:color="auto" w:sz="8" w:space="0"/>
            </w:tcBorders>
            <w:shd w:val="clear"/>
            <w:tcMar>
              <w:left w:w="108" w:type="dxa"/>
              <w:right w:w="108" w:type="dxa"/>
            </w:tcMar>
            <w:vAlign w:val="center"/>
          </w:tcPr>
          <w:p>
            <w:pPr>
              <w:pStyle w:val="2"/>
              <w:widowControl/>
              <w:snapToGrid w:val="0"/>
              <w:spacing w:after="0" w:afterAutospacing="0" w:line="560" w:lineRule="atLeast"/>
              <w:jc w:val="center"/>
            </w:pPr>
            <w:r>
              <w:rPr>
                <w:snapToGrid w:val="0"/>
                <w:bdr w:val="none" w:color="auto" w:sz="0" w:space="0"/>
              </w:rPr>
              <w:t>英文</w:t>
            </w:r>
          </w:p>
        </w:tc>
        <w:tc>
          <w:tcPr>
            <w:tcW w:w="5757" w:type="dxa"/>
            <w:gridSpan w:val="4"/>
            <w:tcBorders>
              <w:top w:val="nil"/>
              <w:left w:val="nil"/>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w:t>
            </w:r>
          </w:p>
        </w:tc>
      </w:tr>
      <w:tr>
        <w:tblPrEx>
          <w:tblLayout w:type="fixed"/>
          <w:tblCellMar>
            <w:top w:w="0" w:type="dxa"/>
            <w:left w:w="0" w:type="dxa"/>
            <w:bottom w:w="0" w:type="dxa"/>
            <w:right w:w="0" w:type="dxa"/>
          </w:tblCellMar>
        </w:tblPrEx>
        <w:trPr>
          <w:cantSplit/>
          <w:trHeight w:val="728" w:hRule="atLeast"/>
          <w:jc w:val="center"/>
        </w:trPr>
        <w:tc>
          <w:tcPr>
            <w:tcW w:w="8518"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bdr w:val="none" w:color="auto" w:sz="0" w:space="0"/>
                <w:lang w:val="en-US"/>
              </w:rPr>
              <w:t xml:space="preserve">   </w:t>
            </w:r>
            <w:r>
              <w:rPr>
                <w:snapToGrid w:val="0"/>
                <w:bdr w:val="none" w:color="auto" w:sz="0" w:space="0"/>
              </w:rPr>
              <w:t>依据《船舶压载水管理系统申报暂行规定》，为获得船舶压载水管理系统认可，特此申请。</w:t>
            </w:r>
          </w:p>
          <w:p>
            <w:pPr>
              <w:pStyle w:val="2"/>
              <w:widowControl/>
              <w:snapToGrid w:val="0"/>
              <w:spacing w:after="0" w:afterAutospacing="0" w:line="560" w:lineRule="atLeast"/>
              <w:ind w:left="0" w:firstLine="3360"/>
            </w:pPr>
            <w:r>
              <w:rPr>
                <w:bdr w:val="none" w:color="auto" w:sz="0" w:space="0"/>
                <w:lang w:val="en-US"/>
              </w:rPr>
              <w:t> </w:t>
            </w:r>
          </w:p>
          <w:p>
            <w:pPr>
              <w:pStyle w:val="2"/>
              <w:widowControl/>
              <w:snapToGrid w:val="0"/>
              <w:spacing w:after="0" w:afterAutospacing="0" w:line="560" w:lineRule="atLeast"/>
              <w:ind w:left="0" w:firstLine="3360"/>
            </w:pPr>
            <w:r>
              <w:rPr>
                <w:snapToGrid w:val="0"/>
                <w:bdr w:val="none" w:color="auto" w:sz="0" w:space="0"/>
              </w:rPr>
              <w:t>申请人：</w:t>
            </w:r>
            <w:r>
              <w:rPr>
                <w:bdr w:val="none" w:color="auto" w:sz="0" w:space="0"/>
                <w:lang w:val="en-US"/>
              </w:rPr>
              <w:t xml:space="preserve">           </w:t>
            </w:r>
            <w:r>
              <w:rPr>
                <w:snapToGrid w:val="0"/>
                <w:bdr w:val="none" w:color="auto" w:sz="0" w:space="0"/>
              </w:rPr>
              <w:t>（姓名或印）</w:t>
            </w:r>
          </w:p>
          <w:p>
            <w:pPr>
              <w:pStyle w:val="2"/>
              <w:widowControl/>
              <w:snapToGrid w:val="0"/>
              <w:spacing w:after="0" w:afterAutospacing="0" w:line="560" w:lineRule="atLeast"/>
              <w:ind w:left="0" w:firstLine="5640"/>
            </w:pPr>
            <w:r>
              <w:rPr>
                <w:snapToGrid w:val="0"/>
                <w:bdr w:val="none" w:color="auto" w:sz="0" w:space="0"/>
              </w:rPr>
              <w:t>年</w:t>
            </w:r>
            <w:r>
              <w:rPr>
                <w:bdr w:val="none" w:color="auto" w:sz="0" w:space="0"/>
                <w:lang w:val="en-US"/>
              </w:rPr>
              <w:t xml:space="preserve">   </w:t>
            </w:r>
            <w:r>
              <w:rPr>
                <w:snapToGrid w:val="0"/>
                <w:bdr w:val="none" w:color="auto" w:sz="0" w:space="0"/>
              </w:rPr>
              <w:t>月</w:t>
            </w:r>
            <w:r>
              <w:rPr>
                <w:bdr w:val="none" w:color="auto" w:sz="0" w:space="0"/>
                <w:lang w:val="en-US"/>
              </w:rPr>
              <w:t xml:space="preserve">   </w:t>
            </w:r>
            <w:r>
              <w:rPr>
                <w:snapToGrid w:val="0"/>
                <w:bdr w:val="none" w:color="auto" w:sz="0" w:space="0"/>
              </w:rPr>
              <w:t>日</w:t>
            </w:r>
          </w:p>
        </w:tc>
      </w:tr>
      <w:tr>
        <w:tblPrEx>
          <w:tblLayout w:type="fixed"/>
          <w:tblCellMar>
            <w:top w:w="0" w:type="dxa"/>
            <w:left w:w="0" w:type="dxa"/>
            <w:bottom w:w="0" w:type="dxa"/>
            <w:right w:w="0" w:type="dxa"/>
          </w:tblCellMar>
        </w:tblPrEx>
        <w:trPr>
          <w:cantSplit/>
          <w:trHeight w:val="728" w:hRule="atLeast"/>
          <w:jc w:val="center"/>
        </w:trPr>
        <w:tc>
          <w:tcPr>
            <w:tcW w:w="8518"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snapToGrid w:val="0"/>
                <w:bdr w:val="none" w:color="auto" w:sz="0" w:space="0"/>
              </w:rPr>
              <w:t>提交材料清单</w:t>
            </w:r>
          </w:p>
          <w:p>
            <w:pPr>
              <w:pStyle w:val="2"/>
              <w:widowControl/>
              <w:snapToGrid w:val="0"/>
              <w:spacing w:after="0" w:afterAutospacing="0" w:line="560" w:lineRule="atLeast"/>
            </w:pPr>
            <w:r>
              <w:rPr>
                <w:snapToGrid w:val="0"/>
                <w:bdr w:val="none" w:color="auto" w:sz="0" w:space="0"/>
              </w:rPr>
              <w:t>（可附页）</w:t>
            </w:r>
          </w:p>
        </w:tc>
      </w:tr>
      <w:tr>
        <w:tblPrEx>
          <w:tblLayout w:type="fixed"/>
          <w:tblCellMar>
            <w:top w:w="0" w:type="dxa"/>
            <w:left w:w="0" w:type="dxa"/>
            <w:bottom w:w="0" w:type="dxa"/>
            <w:right w:w="0" w:type="dxa"/>
          </w:tblCellMar>
        </w:tblPrEx>
        <w:trPr>
          <w:cantSplit/>
          <w:trHeight w:val="1042" w:hRule="atLeast"/>
          <w:jc w:val="center"/>
        </w:trPr>
        <w:tc>
          <w:tcPr>
            <w:tcW w:w="8518"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pStyle w:val="2"/>
              <w:widowControl/>
              <w:snapToGrid w:val="0"/>
              <w:spacing w:after="0" w:afterAutospacing="0" w:line="560" w:lineRule="atLeast"/>
            </w:pPr>
            <w:r>
              <w:rPr>
                <w:snapToGrid w:val="0"/>
                <w:bdr w:val="none" w:color="auto" w:sz="0" w:space="0"/>
              </w:rPr>
              <w:t>其他需说明的事宜</w:t>
            </w:r>
          </w:p>
        </w:tc>
      </w:tr>
      <w:tr>
        <w:tblPrEx>
          <w:tblLayout w:type="fixed"/>
          <w:tblCellMar>
            <w:top w:w="0" w:type="dxa"/>
            <w:left w:w="0" w:type="dxa"/>
            <w:bottom w:w="0" w:type="dxa"/>
            <w:right w:w="0" w:type="dxa"/>
          </w:tblCellMar>
        </w:tblPrEx>
        <w:trPr>
          <w:cantSplit/>
          <w:trHeight w:val="1862" w:hRule="atLeast"/>
          <w:jc w:val="center"/>
        </w:trPr>
        <w:tc>
          <w:tcPr>
            <w:tcW w:w="8518"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pStyle w:val="2"/>
              <w:widowControl/>
              <w:snapToGrid w:val="0"/>
              <w:spacing w:before="0" w:beforeAutospacing="0" w:after="0" w:afterAutospacing="0" w:line="560" w:lineRule="atLeast"/>
              <w:ind w:left="624" w:right="0" w:hanging="204"/>
            </w:pPr>
            <w:r>
              <w:rPr>
                <w:snapToGrid w:val="0"/>
                <w:bdr w:val="none" w:color="auto" w:sz="0" w:space="0"/>
              </w:rPr>
              <w:t>受理意见（主管机关签署）</w:t>
            </w:r>
          </w:p>
          <w:p>
            <w:pPr>
              <w:pStyle w:val="2"/>
              <w:widowControl/>
              <w:snapToGrid w:val="0"/>
              <w:spacing w:before="0" w:beforeAutospacing="0" w:after="0" w:afterAutospacing="0" w:line="560" w:lineRule="atLeast"/>
              <w:ind w:left="624" w:right="0" w:hanging="204"/>
            </w:pPr>
            <w:r>
              <w:rPr>
                <w:bdr w:val="none" w:color="auto" w:sz="0" w:space="0"/>
                <w:lang w:val="en-US"/>
              </w:rPr>
              <w:t> </w:t>
            </w:r>
          </w:p>
          <w:p>
            <w:pPr>
              <w:pStyle w:val="2"/>
              <w:widowControl/>
              <w:snapToGrid w:val="0"/>
              <w:spacing w:before="0" w:beforeAutospacing="0" w:after="0" w:afterAutospacing="0" w:line="560" w:lineRule="atLeast"/>
              <w:ind w:left="624" w:right="0" w:hanging="204"/>
            </w:pPr>
            <w:r>
              <w:rPr>
                <w:bdr w:val="none" w:color="auto" w:sz="0" w:space="0"/>
                <w:lang w:val="en-US"/>
              </w:rPr>
              <w:t> </w:t>
            </w:r>
          </w:p>
          <w:p>
            <w:pPr>
              <w:pStyle w:val="2"/>
              <w:widowControl/>
              <w:snapToGrid w:val="0"/>
              <w:spacing w:before="0" w:beforeAutospacing="0" w:after="0" w:afterAutospacing="0" w:line="560" w:lineRule="atLeast"/>
              <w:ind w:left="204" w:right="0" w:firstLine="5400"/>
            </w:pPr>
            <w:r>
              <w:rPr>
                <w:snapToGrid w:val="0"/>
                <w:bdr w:val="none" w:color="auto" w:sz="0" w:space="0"/>
              </w:rPr>
              <w:t>年</w:t>
            </w:r>
            <w:r>
              <w:rPr>
                <w:bdr w:val="none" w:color="auto" w:sz="0" w:space="0"/>
                <w:lang w:val="en-US"/>
              </w:rPr>
              <w:t xml:space="preserve">   </w:t>
            </w:r>
            <w:r>
              <w:rPr>
                <w:snapToGrid w:val="0"/>
                <w:bdr w:val="none" w:color="auto" w:sz="0" w:space="0"/>
              </w:rPr>
              <w:t>月</w:t>
            </w:r>
            <w:r>
              <w:rPr>
                <w:bdr w:val="none" w:color="auto" w:sz="0" w:space="0"/>
                <w:lang w:val="en-US"/>
              </w:rPr>
              <w:t xml:space="preserve">   </w:t>
            </w:r>
            <w:r>
              <w:rPr>
                <w:snapToGrid w:val="0"/>
                <w:bdr w:val="none" w:color="auto" w:sz="0" w:space="0"/>
              </w:rPr>
              <w:t>日</w:t>
            </w:r>
          </w:p>
        </w:tc>
      </w:tr>
      <w:tr>
        <w:tblPrEx>
          <w:tblLayout w:type="fixed"/>
          <w:tblCellMar>
            <w:top w:w="0" w:type="dxa"/>
            <w:left w:w="0" w:type="dxa"/>
            <w:bottom w:w="0" w:type="dxa"/>
            <w:right w:w="0" w:type="dxa"/>
          </w:tblCellMar>
        </w:tblPrEx>
        <w:trPr>
          <w:jc w:val="center"/>
        </w:trPr>
        <w:tc>
          <w:tcPr>
            <w:tcW w:w="422"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1342"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997"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1602"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980"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1374"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1801"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snapToGrid w:val="0"/>
          <w:kern w:val="0"/>
          <w:sz w:val="24"/>
          <w:szCs w:val="24"/>
          <w:lang w:val="en-US" w:eastAsia="zh-CN" w:bidi="ar"/>
        </w:rPr>
        <w:t>附录</w:t>
      </w:r>
      <w:r>
        <w:rPr>
          <w:rFonts w:hint="eastAsia" w:ascii="宋体" w:hAnsi="宋体" w:eastAsia="宋体" w:cs="宋体"/>
          <w:b/>
          <w:kern w:val="0"/>
          <w:sz w:val="24"/>
          <w:szCs w:val="24"/>
          <w:lang w:val="en-US" w:eastAsia="zh-CN" w:bidi="ar"/>
        </w:rPr>
        <w:t xml:space="preserve">2 </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申请人的参考文件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（6）</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《2004年控制和管理船舶压载水和沉积物国际公约》</w:t>
      </w:r>
    </w:p>
    <w:p>
      <w:pPr>
        <w:keepNext w:val="0"/>
        <w:keepLines w:val="0"/>
        <w:widowControl/>
        <w:suppressLineNumbers w:val="0"/>
        <w:spacing w:before="0" w:beforeAutospacing="1" w:after="0" w:afterAutospacing="1" w:line="560" w:lineRule="atLeast"/>
        <w:ind w:left="598" w:right="0"/>
        <w:jc w:val="left"/>
      </w:pPr>
      <w:r>
        <w:rPr>
          <w:rFonts w:hint="eastAsia" w:ascii="宋体" w:hAnsi="宋体" w:eastAsia="宋体" w:cs="宋体"/>
          <w:color w:val="000000"/>
          <w:kern w:val="0"/>
          <w:sz w:val="24"/>
          <w:szCs w:val="24"/>
          <w:lang w:val="en-US" w:eastAsia="zh-CN" w:bidi="ar"/>
        </w:rPr>
        <w:t>The International Convention for the Control and Management of Ships' Ballast Water and Sediments, 2004</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（7）</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 MEPC.174(58)决议–压载水管理系统认可导则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Guidelines for approval of ballast water management systems（G8）</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（8）</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 MEPC.169(57)决议-使用活性物质的压载水管理系统的批准程序</w:t>
      </w:r>
    </w:p>
    <w:p>
      <w:pPr>
        <w:keepNext w:val="0"/>
        <w:keepLines w:val="0"/>
        <w:widowControl/>
        <w:suppressLineNumbers w:val="0"/>
        <w:spacing w:before="0" w:beforeAutospacing="1" w:after="0" w:afterAutospacing="1" w:line="560" w:lineRule="atLeast"/>
        <w:ind w:left="479" w:right="0"/>
        <w:jc w:val="left"/>
      </w:pPr>
      <w:r>
        <w:rPr>
          <w:rFonts w:hint="eastAsia" w:ascii="宋体" w:hAnsi="宋体" w:eastAsia="宋体" w:cs="宋体"/>
          <w:color w:val="000000"/>
          <w:kern w:val="0"/>
          <w:sz w:val="24"/>
          <w:szCs w:val="24"/>
          <w:lang w:val="en-US" w:eastAsia="zh-CN" w:bidi="ar"/>
        </w:rPr>
        <w:t>Procedure for approval of ballast water management systems that make use of Active Substances (G9)</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（9）</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 MEPC.173(58)决议–压载水取样导则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Guidelines for ballast water sampling (G2)</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（10）</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 国际海事组织BWM.2/Circ.20通函-确保处理压载水的化学品和制剂安全储  运及编制船员针对处理过程风险的安全程序的指南</w:t>
      </w:r>
    </w:p>
    <w:p>
      <w:pPr>
        <w:keepNext w:val="0"/>
        <w:keepLines w:val="0"/>
        <w:widowControl/>
        <w:suppressLineNumbers w:val="0"/>
        <w:spacing w:before="0" w:beforeAutospacing="1" w:after="0" w:afterAutospacing="1" w:line="560" w:lineRule="atLeast"/>
        <w:ind w:left="479" w:right="0"/>
        <w:jc w:val="left"/>
      </w:pPr>
      <w:r>
        <w:rPr>
          <w:rFonts w:hint="eastAsia" w:ascii="宋体" w:hAnsi="宋体" w:eastAsia="宋体" w:cs="宋体"/>
          <w:color w:val="000000"/>
          <w:kern w:val="0"/>
          <w:sz w:val="24"/>
          <w:szCs w:val="24"/>
          <w:lang w:val="en-US" w:eastAsia="zh-CN" w:bidi="ar"/>
        </w:rPr>
        <w:t>Guidance to ensure safe handling and storage of chemicals and preparations used to treat ballast water and the development of safety procedures for risks to the ship's crew resulting from the treatment process</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（11）</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 MEPC.175(58)决议-压载水管理系统型式认可信息报告</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Information reporting on type-approved ballast water management</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（12）</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国际海事组织BWM.2/Circ.13通函-GESAMP小组-压载水工作组收集信息及开展工作的方法学-</w:t>
      </w:r>
    </w:p>
    <w:p>
      <w:pPr>
        <w:keepNext w:val="0"/>
        <w:keepLines w:val="0"/>
        <w:widowControl/>
        <w:suppressLineNumbers w:val="0"/>
        <w:spacing w:before="0" w:beforeAutospacing="1" w:after="0" w:afterAutospacing="1" w:line="560" w:lineRule="atLeast"/>
        <w:ind w:left="479" w:right="0"/>
        <w:jc w:val="left"/>
      </w:pPr>
      <w:r>
        <w:rPr>
          <w:rFonts w:hint="eastAsia" w:ascii="宋体" w:hAnsi="宋体" w:eastAsia="宋体" w:cs="宋体"/>
          <w:color w:val="000000"/>
          <w:kern w:val="0"/>
          <w:sz w:val="24"/>
          <w:szCs w:val="24"/>
          <w:lang w:val="en-US" w:eastAsia="zh-CN" w:bidi="ar"/>
        </w:rPr>
        <w:t>Methodology for information gathering and the conduct of work of the GESAMP-BWWG</w:t>
      </w:r>
    </w:p>
    <w:p>
      <w:pPr>
        <w:keepNext w:val="0"/>
        <w:keepLines w:val="0"/>
        <w:widowControl/>
        <w:suppressLineNumbers w:val="0"/>
        <w:spacing w:before="0" w:beforeAutospacing="1" w:after="0" w:afterAutospacing="1" w:line="560" w:lineRule="atLeast"/>
        <w:ind w:left="360" w:right="0" w:hanging="360"/>
        <w:jc w:val="left"/>
      </w:pPr>
      <w:r>
        <w:rPr>
          <w:rFonts w:hint="eastAsia" w:ascii="宋体" w:hAnsi="宋体" w:eastAsia="宋体" w:cs="宋体"/>
          <w:color w:val="000000"/>
          <w:kern w:val="0"/>
          <w:sz w:val="24"/>
          <w:szCs w:val="24"/>
          <w:lang w:val="en-US" w:eastAsia="zh-CN" w:bidi="ar"/>
        </w:rPr>
        <w:t>（13）</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其他关于压载水管理的决议、指南及通函</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Other pertinent ballast water management resolutions, guidance and circulars</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link w:val="7"/>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character" w:customStyle="1" w:styleId="7">
    <w:name w:val="正文文本缩进 Char"/>
    <w:basedOn w:val="3"/>
    <w:link w:val="2"/>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