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7.5.17 关于微生物环保型消油剂产品管理有关事项的通知</w:t>
            </w:r>
          </w:p>
        </w:tc>
      </w:tr>
    </w:tbl>
    <w:p>
      <w:pPr>
        <w:pStyle w:val="3"/>
        <w:widowControl/>
        <w:jc w:val="center"/>
        <w:rPr>
          <w:sz w:val="16"/>
          <w:szCs w:val="16"/>
          <w:lang w:val="en-US"/>
        </w:rPr>
      </w:pPr>
      <w:r>
        <w:rPr>
          <w:sz w:val="16"/>
          <w:szCs w:val="16"/>
          <w:lang w:eastAsia="zh-CN"/>
        </w:rPr>
        <w:t>关于微生物环保型消油剂产品管理有关事项的通知</w:t>
      </w:r>
    </w:p>
    <w:p>
      <w:pPr>
        <w:pStyle w:val="3"/>
        <w:widowControl/>
        <w:rPr>
          <w:sz w:val="16"/>
          <w:szCs w:val="16"/>
          <w:lang w:val="en-US"/>
        </w:rPr>
      </w:pPr>
      <w:r>
        <w:rPr>
          <w:sz w:val="16"/>
          <w:szCs w:val="16"/>
          <w:lang w:eastAsia="zh-CN"/>
        </w:rPr>
        <w:t>海船舶</w:t>
      </w:r>
      <w:r>
        <w:rPr>
          <w:sz w:val="16"/>
          <w:szCs w:val="16"/>
          <w:lang w:val="en-US"/>
        </w:rPr>
        <w:t>[2012]241</w:t>
      </w:r>
      <w:r>
        <w:rPr>
          <w:sz w:val="16"/>
          <w:szCs w:val="16"/>
          <w:lang w:eastAsia="zh-CN"/>
        </w:rPr>
        <w:t>号</w:t>
      </w:r>
    </w:p>
    <w:p>
      <w:pPr>
        <w:pStyle w:val="3"/>
        <w:widowControl/>
        <w:rPr>
          <w:sz w:val="16"/>
          <w:szCs w:val="16"/>
          <w:lang w:val="en-US"/>
        </w:rPr>
      </w:pPr>
      <w:r>
        <w:rPr>
          <w:sz w:val="16"/>
          <w:szCs w:val="16"/>
          <w:lang w:eastAsia="zh-CN"/>
        </w:rPr>
        <w:t>各直属海事局，各省（自治区、直辖市）地方海事局，交通运输部环境保护中心：</w:t>
      </w:r>
      <w:r>
        <w:rPr>
          <w:sz w:val="16"/>
          <w:szCs w:val="16"/>
          <w:lang w:val="en-US"/>
        </w:rPr>
        <w:br w:type="textWrapping"/>
      </w:r>
      <w:r>
        <w:rPr>
          <w:sz w:val="16"/>
          <w:szCs w:val="16"/>
          <w:lang w:eastAsia="zh-CN"/>
        </w:rPr>
        <w:t>各级海事管理机构在组织开展水上溢油和化学品污染应急处置过程中，严格遵照微生物环保型消油剂产品的使用要求，有效降低了二次污染。为了进一步规范微生物环保型消油剂产品的管理，防止微生物菌剂对环境安全造成影响，按照环保用微生物菌剂环境安全管理的相关规定，现就有关事项通知如下：</w:t>
      </w:r>
    </w:p>
    <w:p>
      <w:pPr>
        <w:pStyle w:val="3"/>
        <w:widowControl/>
        <w:rPr>
          <w:sz w:val="16"/>
          <w:szCs w:val="16"/>
          <w:lang w:val="en-US"/>
        </w:rPr>
      </w:pPr>
      <w:r>
        <w:rPr>
          <w:sz w:val="16"/>
          <w:szCs w:val="16"/>
          <w:lang w:eastAsia="zh-CN"/>
        </w:rPr>
        <w:t>一、微生物环保型消油剂产品使用进口微生物菌剂的，应符合《进出口环保用微生物菌剂环境安全管理办法》的规定，按照《环保用微生物菌剂检测规程》和《环保用微生物菌剂使用环境安全评价导则》，对微生物菌剂进行检测和环境安全评价，取得《环保用微生物菌剂样品环境安全证明》文件，以及环保部门的初次备案和年度备案证明。国内生产的微生物菌剂用于消油剂产品的，应当按照上述检测规程和评价导则进行检测和评价，提交样品检测和环境安全评价报告，以及环境保护部门的备案证明。</w:t>
      </w:r>
    </w:p>
    <w:p>
      <w:pPr>
        <w:pStyle w:val="3"/>
        <w:widowControl/>
        <w:rPr>
          <w:sz w:val="16"/>
          <w:szCs w:val="16"/>
          <w:lang w:val="en-US"/>
        </w:rPr>
      </w:pPr>
      <w:r>
        <w:rPr>
          <w:sz w:val="16"/>
          <w:szCs w:val="16"/>
          <w:lang w:eastAsia="zh-CN"/>
        </w:rPr>
        <w:t>二、各海事管理机构受理微生物环保型消油剂产品备案或者型式认可申请的，应一并要求申请人提交上述相关材料和证明文件；不符合要求的，不予受理。</w:t>
      </w:r>
    </w:p>
    <w:p>
      <w:pPr>
        <w:pStyle w:val="3"/>
        <w:widowControl/>
        <w:rPr>
          <w:sz w:val="16"/>
          <w:szCs w:val="16"/>
          <w:lang w:val="en-US"/>
        </w:rPr>
      </w:pPr>
      <w:r>
        <w:rPr>
          <w:sz w:val="16"/>
          <w:szCs w:val="16"/>
          <w:lang w:eastAsia="zh-CN"/>
        </w:rPr>
        <w:t>三、申请微生物环保型消油剂产品备案或者型式认可的，应委托交通运输部环境保护中心进行专门的性能检测，并出具性能检测和评估报告。</w:t>
      </w:r>
    </w:p>
    <w:p>
      <w:pPr>
        <w:pStyle w:val="3"/>
        <w:widowControl/>
        <w:rPr>
          <w:sz w:val="16"/>
          <w:szCs w:val="16"/>
          <w:lang w:val="en-US"/>
        </w:rPr>
      </w:pPr>
      <w:r>
        <w:rPr>
          <w:sz w:val="16"/>
          <w:szCs w:val="16"/>
          <w:lang w:eastAsia="zh-CN"/>
        </w:rPr>
        <w:t>四、交通运输部《关于加强水上污染应急工作的指导意见》</w:t>
      </w:r>
      <w:r>
        <w:rPr>
          <w:sz w:val="16"/>
          <w:szCs w:val="16"/>
          <w:lang w:val="en-US"/>
        </w:rPr>
        <w:t>(</w:t>
      </w:r>
      <w:r>
        <w:rPr>
          <w:sz w:val="16"/>
          <w:szCs w:val="16"/>
          <w:lang w:eastAsia="zh-CN"/>
        </w:rPr>
        <w:t>交海发</w:t>
      </w:r>
      <w:r>
        <w:rPr>
          <w:sz w:val="16"/>
          <w:szCs w:val="16"/>
          <w:lang w:val="en-US"/>
        </w:rPr>
        <w:t>[2010)366</w:t>
      </w:r>
      <w:r>
        <w:rPr>
          <w:sz w:val="16"/>
          <w:szCs w:val="16"/>
          <w:lang w:eastAsia="zh-CN"/>
        </w:rPr>
        <w:t>号）所指的“微生物降解的环保型消油剂”，系指利用环保用微生物菌剂生产的消油剂产品。各单位要严格按照该指导意见的要求使用微生物消油剂产品，并进行评估。在使用过程中，如出现异常情况，或者有新的科学依据证明对人体健康和生态环境构成危害的，应及时报我局。</w:t>
      </w:r>
    </w:p>
    <w:p>
      <w:pPr>
        <w:pStyle w:val="3"/>
        <w:widowControl/>
        <w:rPr>
          <w:sz w:val="16"/>
          <w:szCs w:val="16"/>
          <w:lang w:val="en-US"/>
        </w:rPr>
      </w:pPr>
      <w:r>
        <w:rPr>
          <w:sz w:val="16"/>
          <w:szCs w:val="16"/>
          <w:lang w:eastAsia="zh-CN"/>
        </w:rPr>
        <w:t>附件：关于微生物环保型消油剂产品管理有关事项的通知</w:t>
      </w:r>
      <w:r>
        <w:rPr>
          <w:sz w:val="16"/>
          <w:szCs w:val="16"/>
          <w:lang w:val="en-US"/>
        </w:rPr>
        <w:t>.pdf</w:t>
      </w:r>
    </w:p>
    <w:p>
      <w:pPr>
        <w:pStyle w:val="3"/>
        <w:widowControl/>
        <w:rPr>
          <w:sz w:val="16"/>
          <w:szCs w:val="16"/>
          <w:lang w:val="en-US"/>
        </w:rPr>
      </w:pPr>
      <w:r>
        <w:rPr>
          <w:sz w:val="16"/>
          <w:szCs w:val="16"/>
          <w:lang w:eastAsia="zh-CN"/>
        </w:rPr>
        <w:t>中华人民共和国海事局</w:t>
      </w:r>
    </w:p>
    <w:p>
      <w:pPr>
        <w:pStyle w:val="3"/>
        <w:widowControl/>
        <w:rPr>
          <w:sz w:val="16"/>
          <w:szCs w:val="16"/>
          <w:lang w:val="en-US"/>
        </w:rPr>
      </w:pPr>
      <w:r>
        <w:rPr>
          <w:sz w:val="16"/>
          <w:szCs w:val="16"/>
          <w:lang w:eastAsia="zh-CN"/>
        </w:rPr>
        <w:t>二</w:t>
      </w:r>
      <w:r>
        <w:rPr>
          <w:sz w:val="16"/>
          <w:szCs w:val="16"/>
          <w:lang w:val="en-US"/>
        </w:rPr>
        <w:t>0</w:t>
      </w:r>
      <w:r>
        <w:rPr>
          <w:sz w:val="16"/>
          <w:szCs w:val="16"/>
          <w:lang w:eastAsia="zh-CN"/>
        </w:rPr>
        <w:t>一三年四月九日</w:t>
      </w:r>
    </w:p>
    <w:p>
      <w:pPr>
        <w:keepNext w:val="0"/>
        <w:keepLines w:val="0"/>
        <w:widowControl/>
        <w:suppressLineNumbers w:val="0"/>
        <w:spacing w:before="0" w:beforeAutospacing="1" w:after="0" w:afterAutospacing="1" w:line="560" w:lineRule="atLeast"/>
        <w:ind w:left="0" w:right="-20"/>
        <w:jc w:val="left"/>
        <w:rPr>
          <w:lang w:val="en-US"/>
        </w:rPr>
      </w:pP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5F2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8"/>
    <w:uiPriority w:val="0"/>
    <w:rPr>
      <w:sz w:val="18"/>
    </w:rPr>
  </w:style>
  <w:style w:type="paragraph" w:styleId="3">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 w:type="character" w:customStyle="1" w:styleId="8">
    <w:name w:val="批注框文本 Char"/>
    <w:basedOn w:val="4"/>
    <w:link w:val="2"/>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2018-08-31T03:49:46Z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