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7.6.21 关于拖轮和驳船实施《国际安全管理规则》或《国内安全管理规则》有关问题的通知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关于拖轮和驳船实施《国际安全管理规则》或《国内安全管理规则》有关问题的通知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海安全[2002]368号   2002年8月8日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各直属海事局，长江、黑龙江海事局，各有关地方海事机构：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考虑到拖轮拖带驳船时安全管理的特殊性，现对拖轮和驳船实施《国际安全管理规则》或《国内安全管理规则》的有关问题通知如下：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一、拖轮属“其它船舶”种类，但拖带驳船时其船舶种类决定于其拖带驳船的种类并与其一致，整个船队的安全管理由拖轮负责。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二、有推动力装置的驳船按其实际所载货物确定其船舶种类。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三、以上船舶须按照适用于其船舶种类的有关规定实施《国际安全管理规则》或《国内安全管理规则》。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  四、无推动力装置的驳船暂不实施。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                                             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中华人民共和国海事局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 二OO二年八月八日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