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59" w:rsidRPr="00DB2615" w:rsidRDefault="002C3159" w:rsidP="002C3159">
      <w:pPr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B2615">
        <w:rPr>
          <w:rFonts w:ascii="Times New Roman" w:eastAsia="方正小标宋简体" w:hAnsi="Times New Roman" w:cs="Times New Roman"/>
          <w:sz w:val="44"/>
          <w:szCs w:val="44"/>
        </w:rPr>
        <w:t>日照港外水域航行、停泊安全指引</w:t>
      </w:r>
    </w:p>
    <w:p w:rsidR="002C3159" w:rsidRDefault="002C3159" w:rsidP="002C3159">
      <w:pPr>
        <w:adjustRightInd w:val="0"/>
        <w:snapToGrid w:val="0"/>
        <w:spacing w:line="576" w:lineRule="exact"/>
        <w:jc w:val="center"/>
        <w:rPr>
          <w:rFonts w:ascii="楷体" w:eastAsia="楷体" w:hAnsi="楷体" w:cs="Times New Roman"/>
          <w:sz w:val="32"/>
          <w:szCs w:val="32"/>
        </w:rPr>
      </w:pPr>
      <w:r w:rsidRPr="002C3159">
        <w:rPr>
          <w:rFonts w:ascii="楷体" w:eastAsia="楷体" w:hAnsi="楷体" w:cs="Times New Roman" w:hint="eastAsia"/>
          <w:sz w:val="32"/>
          <w:szCs w:val="32"/>
        </w:rPr>
        <w:t>（征求意见稿）</w:t>
      </w:r>
    </w:p>
    <w:p w:rsidR="002C3159" w:rsidRPr="002C3159" w:rsidRDefault="002C3159" w:rsidP="002C3159">
      <w:pPr>
        <w:adjustRightInd w:val="0"/>
        <w:snapToGrid w:val="0"/>
        <w:spacing w:line="576" w:lineRule="exact"/>
        <w:jc w:val="center"/>
        <w:rPr>
          <w:rFonts w:ascii="楷体" w:eastAsia="楷体" w:hAnsi="楷体" w:cs="Times New Roman" w:hint="eastAsia"/>
          <w:sz w:val="32"/>
          <w:szCs w:val="32"/>
        </w:rPr>
      </w:pPr>
      <w:bookmarkStart w:id="0" w:name="_GoBack"/>
      <w:bookmarkEnd w:id="0"/>
    </w:p>
    <w:p w:rsidR="002C3159" w:rsidRPr="00DB2615" w:rsidRDefault="002C3159" w:rsidP="002C3159">
      <w:pPr>
        <w:adjustRightInd w:val="0"/>
        <w:snapToGrid w:val="0"/>
        <w:spacing w:line="576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为进一步规范日照辖区港外水域船舶航行、停泊秩序，防范海上险情事故发生，保障海上交通安全、有序、畅通，依据《中华人民共和国海上交通安全法》《中华人民共和国海船船员值班规则》《国际海上避碰规则公约》等有关规定，现制定《日照市港外水域船舶航行、停泊安全指引》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DB2615">
        <w:rPr>
          <w:rFonts w:ascii="Times New Roman" w:eastAsia="黑体" w:hAnsi="Times New Roman" w:cs="Times New Roman"/>
          <w:sz w:val="32"/>
          <w:szCs w:val="32"/>
        </w:rPr>
        <w:t>一、航行安全</w:t>
      </w:r>
    </w:p>
    <w:p w:rsidR="002C3159" w:rsidRPr="00DB2615" w:rsidRDefault="002C3159" w:rsidP="002C3159">
      <w:pPr>
        <w:adjustRightInd w:val="0"/>
        <w:snapToGrid w:val="0"/>
        <w:spacing w:line="576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 xml:space="preserve">    1.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推荐船舶优先选择已公布的进出日照港和岚山港航路作为计划航线，尽可能避开船舶锚泊区域和渔船集中作业水域，降低与他船的会遇概率和碰撞风险。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日照沿海水域渔船捕捞季节是每年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9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1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日至次年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5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1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日），每日夜间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23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时至次日凌晨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4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时是商渔船碰撞事故高发时段，所有船舶应保持高度戒备、谨慎驾驶。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航行船舶应特别注意港外非锚地水域锚泊船舶，及早采取避让措施，建议保持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1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海里以上距离通过。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航行船舶应特别注意锚泊渔船可能存在未按规定值班、显示号灯号型和正常显示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AIS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等情形，渔具长度、水下状态对确定会遇距离的影响，以及渔具网位仪对本船的航行干扰。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B2615">
        <w:rPr>
          <w:rFonts w:ascii="Times New Roman" w:eastAsia="黑体" w:hAnsi="Times New Roman" w:cs="Times New Roman"/>
          <w:sz w:val="32"/>
          <w:szCs w:val="32"/>
        </w:rPr>
        <w:t>二、停泊安全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船舶应在海事管理机构公布的锚地（锚位）内停泊，不得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lastRenderedPageBreak/>
        <w:t>在近海航路、推荐航线和禁止锚泊水域停泊。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6.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靠泊日照港的超大型散货船应选择在黄海中部大船锚地（锚位）内锚泊。靠泊岚山港的超大型油轮应选择在平岛东侧避风锚地内锚泊。如无空余锚位，应选择相邻水域满足安全停泊条件的水域锚泊，并向日照海事局报告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7.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靠泊董家口港的超大型油轮、超大型散货船应选择在黄海中部大船锚地（锚位）内锚泊。如无空余锚位，应选择相邻水域满足安全停泊条件的水域锚泊。按规定向董家口海事局报告，并服从管理。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8.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因特殊情况，船舶需要在日照港外水域临时锚泊时，应按照安全、规范、有序的原则，选择安全水域锚泊，并向日照海事局报告。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9.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船舶在日照港外水域锚泊期间，应当遵守相关航行规则，按照有关规定显示信号、悬挂标志，保持足够的富裕水深。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船舶在日照港外水域航行、停泊期间遇险的，应当立即报告日照市海上搜救中心，服从日照市海上搜救中心和现场指挥指令。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DB2615">
        <w:rPr>
          <w:rFonts w:ascii="Times New Roman" w:eastAsia="黑体" w:hAnsi="Times New Roman" w:cs="Times New Roman"/>
          <w:sz w:val="32"/>
          <w:szCs w:val="32"/>
        </w:rPr>
        <w:t>三、附则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本指引适用于日照海事局管辖海域，范围是北界线、南界线之间的我国管辖海域：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北界线：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35°35′37.743″N/119°38′15.161″E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35°35′08.741″N/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119°39′35.463″E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35°34′07.118″N/119°41′51.888″E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35°27′11.532″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lastRenderedPageBreak/>
        <w:t>N/119°50′37.640″E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顺序连结并沿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35°27′11.532″N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纬线向正东延伸。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>南界线：自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35°05′10″N / 119°18′00″E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至平岛北端再沿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35°08′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30″N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纬线向正东延伸。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C3159" w:rsidRPr="00DB2615" w:rsidRDefault="002C3159" w:rsidP="002C3159">
      <w:pPr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B261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本指引所称超大型油轮和超大型散货船是指船长超过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米且吃水超过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18.5</w:t>
      </w:r>
      <w:r w:rsidRPr="00DB2615">
        <w:rPr>
          <w:rFonts w:ascii="Times New Roman" w:eastAsia="仿宋_GB2312" w:hAnsi="Times New Roman" w:cs="Times New Roman"/>
          <w:sz w:val="32"/>
          <w:szCs w:val="32"/>
        </w:rPr>
        <w:t>米的油轮和散货船。本指引不免除船长对船舶安全的责任。</w:t>
      </w:r>
    </w:p>
    <w:p w:rsidR="002C3159" w:rsidRPr="00DB2615" w:rsidRDefault="002C3159" w:rsidP="002C3159">
      <w:pPr>
        <w:adjustRightInd w:val="0"/>
        <w:snapToGrid w:val="0"/>
        <w:spacing w:line="576" w:lineRule="exact"/>
        <w:ind w:left="640" w:hangingChars="200" w:hanging="640"/>
        <w:rPr>
          <w:rFonts w:ascii="Times New Roman" w:eastAsia="仿宋_GB2312" w:hAnsi="Times New Roman" w:cs="Times New Roman"/>
          <w:sz w:val="32"/>
          <w:szCs w:val="32"/>
        </w:rPr>
      </w:pPr>
    </w:p>
    <w:p w:rsidR="002C3159" w:rsidRPr="00DB2615" w:rsidRDefault="002C3159" w:rsidP="002C3159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C38A0" w:rsidRPr="002C3159" w:rsidRDefault="00EC38A0" w:rsidP="002C3159"/>
    <w:sectPr w:rsidR="00EC38A0" w:rsidRPr="002C3159" w:rsidSect="002C3159">
      <w:footerReference w:type="even" r:id="rId6"/>
      <w:footerReference w:type="default" r:id="rId7"/>
      <w:pgSz w:w="11906" w:h="16838"/>
      <w:pgMar w:top="2098" w:right="1474" w:bottom="1985" w:left="1588" w:header="851" w:footer="133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16" w:rsidRDefault="00F62716" w:rsidP="00B369AA">
      <w:r>
        <w:separator/>
      </w:r>
    </w:p>
  </w:endnote>
  <w:endnote w:type="continuationSeparator" w:id="0">
    <w:p w:rsidR="00F62716" w:rsidRDefault="00F62716" w:rsidP="00B3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59" w:rsidRPr="002C3159" w:rsidRDefault="002C3159" w:rsidP="002C3159">
    <w:pPr>
      <w:pStyle w:val="a5"/>
      <w:ind w:firstLineChars="100" w:firstLine="280"/>
      <w:rPr>
        <w:rFonts w:asciiTheme="minorEastAsia" w:hAnsiTheme="minorEastAsia"/>
        <w:sz w:val="28"/>
      </w:rPr>
    </w:pPr>
    <w:r w:rsidRPr="002C3159">
      <w:rPr>
        <w:rFonts w:asciiTheme="minorEastAsia" w:hAnsiTheme="minorEastAsia"/>
        <w:sz w:val="28"/>
      </w:rPr>
      <w:t xml:space="preserve">— </w:t>
    </w:r>
    <w:sdt>
      <w:sdtPr>
        <w:rPr>
          <w:rFonts w:asciiTheme="minorEastAsia" w:hAnsiTheme="minorEastAsia"/>
          <w:sz w:val="28"/>
        </w:rPr>
        <w:id w:val="1680383914"/>
        <w:docPartObj>
          <w:docPartGallery w:val="Page Numbers (Bottom of Page)"/>
          <w:docPartUnique/>
        </w:docPartObj>
      </w:sdtPr>
      <w:sdtContent>
        <w:r w:rsidRPr="002C3159">
          <w:rPr>
            <w:rFonts w:asciiTheme="minorEastAsia" w:hAnsiTheme="minorEastAsia"/>
            <w:sz w:val="28"/>
          </w:rPr>
          <w:fldChar w:fldCharType="begin"/>
        </w:r>
        <w:r w:rsidRPr="002C3159">
          <w:rPr>
            <w:rFonts w:asciiTheme="minorEastAsia" w:hAnsiTheme="minorEastAsia"/>
            <w:sz w:val="28"/>
          </w:rPr>
          <w:instrText>PAGE   \* MERGEFORMAT</w:instrText>
        </w:r>
        <w:r w:rsidRPr="002C3159">
          <w:rPr>
            <w:rFonts w:asciiTheme="minorEastAsia" w:hAnsiTheme="minorEastAsia"/>
            <w:sz w:val="28"/>
          </w:rPr>
          <w:fldChar w:fldCharType="separate"/>
        </w:r>
        <w:r w:rsidRPr="002C3159">
          <w:rPr>
            <w:rFonts w:asciiTheme="minorEastAsia" w:hAnsiTheme="minorEastAsia"/>
            <w:noProof/>
            <w:sz w:val="28"/>
            <w:lang w:val="zh-CN"/>
          </w:rPr>
          <w:t>2</w:t>
        </w:r>
        <w:r w:rsidRPr="002C3159">
          <w:rPr>
            <w:rFonts w:asciiTheme="minorEastAsia" w:hAnsiTheme="minorEastAsia"/>
            <w:sz w:val="28"/>
          </w:rPr>
          <w:fldChar w:fldCharType="end"/>
        </w:r>
        <w:r w:rsidRPr="002C3159">
          <w:rPr>
            <w:rFonts w:asciiTheme="minorEastAsia" w:hAnsiTheme="minorEastAsia"/>
            <w:sz w:val="28"/>
          </w:rPr>
          <w:t xml:space="preserve"> —</w:t>
        </w:r>
      </w:sdtContent>
    </w:sdt>
  </w:p>
  <w:p w:rsidR="00421857" w:rsidRDefault="00421857" w:rsidP="00EC38A0">
    <w:pPr>
      <w:pStyle w:val="a5"/>
      <w:ind w:firstLineChars="150" w:firstLine="27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59" w:rsidRPr="002C3159" w:rsidRDefault="002C3159" w:rsidP="002C3159">
    <w:pPr>
      <w:pStyle w:val="a5"/>
      <w:ind w:right="180"/>
      <w:jc w:val="right"/>
      <w:rPr>
        <w:rFonts w:ascii="宋体" w:eastAsia="宋体" w:hAnsi="宋体"/>
        <w:sz w:val="28"/>
      </w:rPr>
    </w:pPr>
    <w:r w:rsidRPr="002C3159">
      <w:rPr>
        <w:rFonts w:ascii="宋体" w:eastAsia="宋体" w:hAnsi="宋体" w:hint="eastAsia"/>
        <w:sz w:val="28"/>
      </w:rPr>
      <w:t xml:space="preserve">— </w:t>
    </w:r>
    <w:sdt>
      <w:sdtPr>
        <w:rPr>
          <w:rFonts w:ascii="宋体" w:eastAsia="宋体" w:hAnsi="宋体"/>
          <w:sz w:val="28"/>
        </w:rPr>
        <w:id w:val="1629898838"/>
        <w:docPartObj>
          <w:docPartGallery w:val="Page Numbers (Bottom of Page)"/>
          <w:docPartUnique/>
        </w:docPartObj>
      </w:sdtPr>
      <w:sdtContent>
        <w:r w:rsidRPr="002C3159">
          <w:rPr>
            <w:rFonts w:ascii="宋体" w:eastAsia="宋体" w:hAnsi="宋体"/>
            <w:sz w:val="28"/>
          </w:rPr>
          <w:fldChar w:fldCharType="begin"/>
        </w:r>
        <w:r w:rsidRPr="002C3159">
          <w:rPr>
            <w:rFonts w:ascii="宋体" w:eastAsia="宋体" w:hAnsi="宋体"/>
            <w:sz w:val="28"/>
          </w:rPr>
          <w:instrText>PAGE   \* MERGEFORMAT</w:instrText>
        </w:r>
        <w:r w:rsidRPr="002C3159">
          <w:rPr>
            <w:rFonts w:ascii="宋体" w:eastAsia="宋体" w:hAnsi="宋体"/>
            <w:sz w:val="28"/>
          </w:rPr>
          <w:fldChar w:fldCharType="separate"/>
        </w:r>
        <w:r w:rsidRPr="002C3159">
          <w:rPr>
            <w:rFonts w:ascii="宋体" w:eastAsia="宋体" w:hAnsi="宋体"/>
            <w:noProof/>
            <w:sz w:val="28"/>
            <w:lang w:val="zh-CN"/>
          </w:rPr>
          <w:t>1</w:t>
        </w:r>
        <w:r w:rsidRPr="002C3159">
          <w:rPr>
            <w:rFonts w:ascii="宋体" w:eastAsia="宋体" w:hAnsi="宋体"/>
            <w:sz w:val="28"/>
          </w:rPr>
          <w:fldChar w:fldCharType="end"/>
        </w:r>
        <w:r w:rsidRPr="002C3159">
          <w:rPr>
            <w:rFonts w:ascii="宋体" w:eastAsia="宋体" w:hAnsi="宋体"/>
            <w:sz w:val="28"/>
          </w:rPr>
          <w:t xml:space="preserve"> —</w:t>
        </w:r>
      </w:sdtContent>
    </w:sdt>
  </w:p>
  <w:p w:rsidR="002C3159" w:rsidRDefault="002C3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16" w:rsidRDefault="00F62716" w:rsidP="00B369AA">
      <w:r>
        <w:separator/>
      </w:r>
    </w:p>
  </w:footnote>
  <w:footnote w:type="continuationSeparator" w:id="0">
    <w:p w:rsidR="00F62716" w:rsidRDefault="00F62716" w:rsidP="00B3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9AA"/>
    <w:rsid w:val="00040138"/>
    <w:rsid w:val="000A6546"/>
    <w:rsid w:val="000B08E1"/>
    <w:rsid w:val="000C3CCB"/>
    <w:rsid w:val="00144D92"/>
    <w:rsid w:val="001B07E6"/>
    <w:rsid w:val="002C3159"/>
    <w:rsid w:val="00421857"/>
    <w:rsid w:val="004233D0"/>
    <w:rsid w:val="00480935"/>
    <w:rsid w:val="005B0000"/>
    <w:rsid w:val="006257DC"/>
    <w:rsid w:val="00635186"/>
    <w:rsid w:val="00761435"/>
    <w:rsid w:val="00786949"/>
    <w:rsid w:val="007C3F8E"/>
    <w:rsid w:val="00842A04"/>
    <w:rsid w:val="0085032D"/>
    <w:rsid w:val="00871001"/>
    <w:rsid w:val="00895203"/>
    <w:rsid w:val="008C08B3"/>
    <w:rsid w:val="008E2B32"/>
    <w:rsid w:val="00945973"/>
    <w:rsid w:val="009E403B"/>
    <w:rsid w:val="00A2628E"/>
    <w:rsid w:val="00B369AA"/>
    <w:rsid w:val="00B4120A"/>
    <w:rsid w:val="00B966C1"/>
    <w:rsid w:val="00BB6676"/>
    <w:rsid w:val="00C1346C"/>
    <w:rsid w:val="00CA6597"/>
    <w:rsid w:val="00D05581"/>
    <w:rsid w:val="00D42A09"/>
    <w:rsid w:val="00D6052F"/>
    <w:rsid w:val="00D73D2D"/>
    <w:rsid w:val="00DA3551"/>
    <w:rsid w:val="00E326A1"/>
    <w:rsid w:val="00E82FC1"/>
    <w:rsid w:val="00EA01A9"/>
    <w:rsid w:val="00EC38A0"/>
    <w:rsid w:val="00EF54E3"/>
    <w:rsid w:val="00F26DBF"/>
    <w:rsid w:val="00F36D0A"/>
    <w:rsid w:val="00F6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0BC3"/>
  <w15:docId w15:val="{080A4C50-16ED-48F7-B660-8901E4A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9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9AA"/>
    <w:rPr>
      <w:sz w:val="18"/>
      <w:szCs w:val="18"/>
    </w:rPr>
  </w:style>
  <w:style w:type="table" w:styleId="a7">
    <w:name w:val="Table Grid"/>
    <w:basedOn w:val="a1"/>
    <w:uiPriority w:val="59"/>
    <w:qFormat/>
    <w:rsid w:val="00DA355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5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177</Words>
  <Characters>1013</Characters>
  <Application>Microsoft Office Word</Application>
  <DocSecurity>0</DocSecurity>
  <Lines>8</Lines>
  <Paragraphs>2</Paragraphs>
  <ScaleCrop>false</ScaleCrop>
  <Company>china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30</cp:revision>
  <cp:lastPrinted>2021-10-19T00:51:00Z</cp:lastPrinted>
  <dcterms:created xsi:type="dcterms:W3CDTF">2017-01-05T05:31:00Z</dcterms:created>
  <dcterms:modified xsi:type="dcterms:W3CDTF">2021-10-29T07:46:00Z</dcterms:modified>
</cp:coreProperties>
</file>