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方正小标宋简体" w:eastAsia="方正小标宋简体" w:cs="方正小标宋简体"/>
          <w:w w:val="95"/>
          <w:sz w:val="44"/>
          <w:szCs w:val="44"/>
        </w:rPr>
      </w:pPr>
      <w:r>
        <w:rPr>
          <w:rFonts w:hint="eastAsia" w:ascii="方正小标宋简体" w:hAnsi="方正小标宋简体" w:eastAsia="方正小标宋简体" w:cs="方正小标宋简体"/>
          <w:w w:val="95"/>
          <w:sz w:val="44"/>
          <w:szCs w:val="44"/>
        </w:rPr>
        <w:t>《</w:t>
      </w:r>
      <w:bookmarkStart w:id="0" w:name="OLE_LINK14"/>
      <w:r>
        <w:rPr>
          <w:rFonts w:hint="eastAsia" w:ascii="方正小标宋简体" w:hAnsi="方正小标宋简体" w:eastAsia="方正小标宋简体" w:cs="方正小标宋简体"/>
          <w:w w:val="95"/>
          <w:sz w:val="44"/>
          <w:szCs w:val="44"/>
        </w:rPr>
        <w:t>山东省小清河通航安全管理规定</w:t>
      </w:r>
      <w:bookmarkEnd w:id="0"/>
      <w:r>
        <w:rPr>
          <w:rFonts w:hint="eastAsia" w:ascii="方正小标宋简体" w:hAnsi="方正小标宋简体" w:eastAsia="方正小标宋简体" w:cs="方正小标宋简体"/>
          <w:w w:val="95"/>
          <w:sz w:val="44"/>
          <w:szCs w:val="44"/>
        </w:rPr>
        <w:t>》起草说明</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为</w:t>
      </w:r>
      <w:bookmarkStart w:id="1" w:name="OLE_LINK8"/>
      <w:bookmarkStart w:id="2" w:name="OLE_LINK9"/>
      <w:r>
        <w:rPr>
          <w:rFonts w:hint="eastAsia" w:ascii="仿宋_GB2312" w:hAnsi="仿宋_GB2312" w:eastAsia="仿宋_GB2312" w:cs="仿宋_GB2312"/>
          <w:sz w:val="32"/>
          <w:szCs w:val="32"/>
        </w:rPr>
        <w:t>加强小清河水上交通安全管理，维护水上交通秩序，保障小清河航运安全、高效、绿色发展</w:t>
      </w:r>
      <w:bookmarkEnd w:id="1"/>
      <w:bookmarkEnd w:id="2"/>
      <w:r>
        <w:rPr>
          <w:rFonts w:hint="eastAsia" w:ascii="仿宋_GB2312" w:hAnsi="仿宋_GB2312" w:eastAsia="仿宋_GB2312" w:cs="仿宋_GB2312"/>
          <w:sz w:val="32"/>
          <w:szCs w:val="32"/>
        </w:rPr>
        <w:t>，</w:t>
      </w:r>
      <w:r>
        <w:rPr>
          <w:rFonts w:hint="eastAsia" w:ascii="仿宋_GB2312" w:eastAsia="仿宋_GB2312"/>
          <w:sz w:val="32"/>
          <w:szCs w:val="32"/>
        </w:rPr>
        <w:t>制定《山东省小清河通航安全管理规定》（以下简称</w:t>
      </w:r>
      <w:r>
        <w:rPr>
          <w:rFonts w:ascii="仿宋_GB2312" w:eastAsia="仿宋_GB2312"/>
          <w:sz w:val="32"/>
          <w:szCs w:val="32"/>
          <w:lang w:val="en"/>
        </w:rPr>
        <w:t>《</w:t>
      </w:r>
      <w:r>
        <w:rPr>
          <w:rFonts w:hint="eastAsia" w:ascii="仿宋_GB2312" w:eastAsia="仿宋_GB2312"/>
          <w:sz w:val="32"/>
          <w:szCs w:val="32"/>
          <w:lang w:val="en"/>
        </w:rPr>
        <w:t>规定</w:t>
      </w:r>
      <w:r>
        <w:rPr>
          <w:rFonts w:ascii="仿宋_GB2312" w:eastAsia="仿宋_GB2312"/>
          <w:sz w:val="32"/>
          <w:szCs w:val="32"/>
          <w:lang w:val="en"/>
        </w:rPr>
        <w:t>》</w:t>
      </w:r>
      <w:r>
        <w:rPr>
          <w:rFonts w:hint="eastAsia" w:ascii="仿宋_GB2312" w:eastAsia="仿宋_GB2312"/>
          <w:sz w:val="32"/>
          <w:szCs w:val="32"/>
        </w:rPr>
        <w:t>）。</w:t>
      </w:r>
      <w:bookmarkStart w:id="17" w:name="_GoBack"/>
      <w:bookmarkEnd w:id="17"/>
    </w:p>
    <w:p>
      <w:pPr>
        <w:spacing w:line="560" w:lineRule="exact"/>
        <w:ind w:firstLine="640" w:firstLineChars="200"/>
        <w:rPr>
          <w:rFonts w:hint="eastAsia" w:ascii="黑体" w:hAnsi="黑体" w:eastAsia="黑体"/>
          <w:sz w:val="32"/>
          <w:szCs w:val="32"/>
          <w:lang w:val="en-US" w:eastAsia="zh-CN"/>
        </w:rPr>
      </w:pPr>
      <w:r>
        <w:rPr>
          <w:rFonts w:hint="eastAsia" w:ascii="黑体" w:hAnsi="黑体" w:eastAsia="黑体"/>
          <w:sz w:val="32"/>
          <w:szCs w:val="32"/>
        </w:rPr>
        <w:t>一、</w:t>
      </w:r>
      <w:r>
        <w:rPr>
          <w:rFonts w:hint="eastAsia" w:ascii="黑体" w:hAnsi="黑体" w:eastAsia="黑体"/>
          <w:sz w:val="32"/>
          <w:szCs w:val="32"/>
          <w:lang w:eastAsia="zh-CN"/>
        </w:rPr>
        <w:t>必要性和可行性</w:t>
      </w:r>
    </w:p>
    <w:p>
      <w:pPr>
        <w:pStyle w:val="8"/>
        <w:spacing w:line="560" w:lineRule="exact"/>
        <w:ind w:firstLine="640"/>
        <w:rPr>
          <w:rFonts w:hint="eastAsia" w:ascii="方正楷体_GB2312" w:hAnsi="方正楷体_GB2312" w:eastAsia="方正楷体_GB2312" w:cs="方正楷体_GB2312"/>
        </w:rPr>
      </w:pPr>
      <w:r>
        <w:rPr>
          <w:rFonts w:hint="eastAsia" w:ascii="方正楷体_GB2312" w:hAnsi="方正楷体_GB2312" w:eastAsia="方正楷体_GB2312" w:cs="方正楷体_GB2312"/>
        </w:rPr>
        <w:t>一是推进小清河交通强国试点项目，有力支撑山东绿色低碳高质量发展的需要。</w:t>
      </w:r>
    </w:p>
    <w:p>
      <w:pPr>
        <w:pStyle w:val="8"/>
        <w:spacing w:line="560" w:lineRule="exact"/>
        <w:ind w:firstLine="640"/>
        <w:rPr>
          <w:rFonts w:ascii="仿宋_GB2312" w:hAnsi="宋体" w:eastAsia="仿宋_GB2312" w:cs="宋体"/>
        </w:rPr>
      </w:pPr>
      <w:r>
        <w:rPr>
          <w:rFonts w:hint="eastAsia" w:ascii="仿宋_GB2312" w:hAnsi="宋体" w:eastAsia="仿宋_GB2312" w:cs="宋体"/>
        </w:rPr>
        <w:t>小清河复航工程是交通强国山东示范区重点项目，是山东新旧能源转换重大项目库第一批优选项目，是山东省委、省政府重点推进的内河航道建设工程。山东省委、省政府高度重视内河航运发展，将内河航运发展作为加快建设交通强国山东示范区和国家省级水网先导区的重要内容。小清河复航工程是山东省重大交通基础设施建设项目，将小清河打造成连接省会、贯通鲁中、河海直达的“黄金水道”，有力服务支撑山东绿色低碳高质量发展，对于践行黄河流域生态保护和高质量发展、交通强国建设等国家战略具有重大意义。2023年6月底，小清河项目主体工程已完工并成功实现试通航。2024年2月底，小清河复航工程PPP项目顺利通过交工验收，并转入正式运营期。期间，通过连续两年出台小清河市场培育期政策、建立通航用水保障机制、培育小清河船舶运力、开通河海直达航线等一系列措施，推动小清河航运逐步进入常态化运营。目前，小清河内河港口-潍坊港中港区河海直达航线已经划定，由于小清河复航工程建设维护和通航管理具有其独特性，现行法律、法规不能满足小清河水上交通管理的实际需要。因此，制定一部专门的规范性文件，规范明确小清河水上交通管理相关规定，十分迫切和必要。</w:t>
      </w:r>
    </w:p>
    <w:p>
      <w:pPr>
        <w:pStyle w:val="8"/>
        <w:spacing w:line="560" w:lineRule="exact"/>
        <w:ind w:firstLine="640"/>
        <w:rPr>
          <w:rFonts w:hint="eastAsia" w:ascii="方正楷体_GB2312" w:hAnsi="方正楷体_GB2312" w:eastAsia="方正楷体_GB2312" w:cs="方正楷体_GB2312"/>
        </w:rPr>
      </w:pPr>
      <w:r>
        <w:rPr>
          <w:rFonts w:hint="eastAsia" w:ascii="方正楷体_GB2312" w:hAnsi="方正楷体_GB2312" w:eastAsia="方正楷体_GB2312" w:cs="方正楷体_GB2312"/>
        </w:rPr>
        <w:t>二是强化清河水上交通安全管理，保障小清河航运高质量发展的需要</w:t>
      </w:r>
    </w:p>
    <w:p>
      <w:pPr>
        <w:pStyle w:val="8"/>
        <w:spacing w:line="560" w:lineRule="exact"/>
        <w:ind w:firstLine="640"/>
        <w:rPr>
          <w:rFonts w:ascii="仿宋_GB2312" w:hAnsi="宋体" w:eastAsia="仿宋_GB2312" w:cs="宋体"/>
        </w:rPr>
      </w:pPr>
      <w:r>
        <w:rPr>
          <w:rFonts w:hint="eastAsia" w:ascii="仿宋_GB2312" w:hAnsi="宋体" w:eastAsia="仿宋_GB2312" w:cs="宋体"/>
        </w:rPr>
        <w:t>小清河复航后，在水上交通安全管理方面还存在以下盲区，制约了</w:t>
      </w:r>
      <w:bookmarkStart w:id="3" w:name="OLE_LINK128"/>
      <w:bookmarkStart w:id="4" w:name="OLE_LINK129"/>
      <w:r>
        <w:rPr>
          <w:rFonts w:hint="eastAsia" w:ascii="仿宋_GB2312" w:hAnsi="宋体" w:eastAsia="仿宋_GB2312" w:cs="宋体"/>
        </w:rPr>
        <w:t>小清河航运的高质量发展</w:t>
      </w:r>
      <w:bookmarkEnd w:id="3"/>
      <w:bookmarkEnd w:id="4"/>
      <w:r>
        <w:rPr>
          <w:rFonts w:hint="eastAsia" w:ascii="仿宋_GB2312" w:hAnsi="宋体" w:eastAsia="仿宋_GB2312" w:cs="宋体"/>
        </w:rPr>
        <w:t>，主要表现在：</w:t>
      </w:r>
    </w:p>
    <w:p>
      <w:pPr>
        <w:pStyle w:val="8"/>
        <w:spacing w:line="560" w:lineRule="exact"/>
        <w:ind w:firstLine="640"/>
        <w:rPr>
          <w:rFonts w:ascii="仿宋_GB2312" w:hAnsi="宋体" w:eastAsia="仿宋_GB2312" w:cs="宋体"/>
        </w:rPr>
      </w:pPr>
      <w:r>
        <w:rPr>
          <w:rFonts w:hint="eastAsia" w:ascii="黑体" w:hAnsi="黑体" w:eastAsia="黑体" w:cstheme="minorBidi"/>
        </w:rPr>
        <w:t>1.小清河河海直达航线通航安全管理相关规定不明确。</w:t>
      </w:r>
      <w:r>
        <w:rPr>
          <w:rFonts w:hint="eastAsia" w:ascii="仿宋_GB2312" w:hAnsi="宋体" w:eastAsia="仿宋_GB2312" w:cs="宋体"/>
        </w:rPr>
        <w:t>目前，小清河内河港口-潍坊港中港区河海直达航线已经划定，需要因地制宜、因船施策实施河海直达通航安全管理，因此，应明确小清河河海直达航线通航安全管理相关规定，保障河海直达航线通航安全。</w:t>
      </w:r>
    </w:p>
    <w:p>
      <w:pPr>
        <w:pStyle w:val="8"/>
        <w:spacing w:line="560" w:lineRule="exact"/>
        <w:ind w:firstLine="640"/>
        <w:rPr>
          <w:rFonts w:ascii="仿宋_GB2312" w:hAnsi="宋体" w:eastAsia="仿宋_GB2312" w:cs="宋体"/>
        </w:rPr>
      </w:pPr>
      <w:r>
        <w:rPr>
          <w:rFonts w:hint="eastAsia" w:ascii="黑体" w:hAnsi="黑体" w:eastAsia="黑体" w:cstheme="minorBidi"/>
        </w:rPr>
        <w:t>2.小清河桥区水域通航安全管理相关内容不明确。</w:t>
      </w:r>
      <w:r>
        <w:rPr>
          <w:rFonts w:hint="eastAsia" w:ascii="仿宋_GB2312" w:hAnsi="宋体" w:eastAsia="仿宋_GB2312" w:cs="宋体"/>
        </w:rPr>
        <w:t>小清河全线现有桥梁47座，在航道内设桥墩的桥梁有5座，分别为滨州境内的S25滨博高速桥和潍坊境内的德大铁路桥、黄大铁路桥、羊口大桥、羊口渔港大桥，船舶碰撞桥梁桥墩的风险主要集中在上述这5座桥，因此，需要明确小清河桥区水域通航安全管理相关内容，规范明确船舶通过桥区水域通航要求。</w:t>
      </w:r>
    </w:p>
    <w:p>
      <w:pPr>
        <w:pStyle w:val="8"/>
        <w:spacing w:line="560" w:lineRule="exact"/>
        <w:ind w:firstLine="640"/>
        <w:rPr>
          <w:rFonts w:ascii="仿宋_GB2312" w:hAnsi="宋体" w:eastAsia="仿宋_GB2312" w:cs="宋体"/>
        </w:rPr>
      </w:pPr>
      <w:r>
        <w:rPr>
          <w:rFonts w:hint="eastAsia" w:ascii="黑体" w:hAnsi="黑体" w:eastAsia="黑体" w:cstheme="minorBidi"/>
        </w:rPr>
        <w:t>3.小清河水域船舶禁限航标准存在空白。</w:t>
      </w:r>
      <w:r>
        <w:rPr>
          <w:rFonts w:hint="eastAsia" w:ascii="仿宋_GB2312" w:hAnsi="宋体" w:eastAsia="仿宋_GB2312" w:cs="宋体"/>
        </w:rPr>
        <w:t>目前，小清河内河水域大风、能见度不良等恶劣气象条件下船舶禁限航标准、海事管理机构实施禁限航的职责不明确，因此，需要依据《中华人民共和国安全生产法》《中华人民共和国内河交通安全管理条例》等法律法规，明确小清河水域船舶禁限航管理标准，预防水上交通事故发生，保障小清河水上交通安全。</w:t>
      </w:r>
    </w:p>
    <w:p>
      <w:pPr>
        <w:pStyle w:val="8"/>
        <w:spacing w:line="560" w:lineRule="exact"/>
        <w:ind w:firstLine="640"/>
        <w:rPr>
          <w:rFonts w:ascii="仿宋_GB2312" w:hAnsi="宋体" w:eastAsia="仿宋_GB2312" w:cs="宋体"/>
        </w:rPr>
      </w:pPr>
      <w:r>
        <w:rPr>
          <w:rFonts w:hint="eastAsia" w:ascii="黑体" w:hAnsi="黑体" w:eastAsia="黑体" w:cstheme="minorBidi"/>
        </w:rPr>
        <w:t>4.海船进出小清河引航安全管理规定不明确。</w:t>
      </w:r>
      <w:r>
        <w:rPr>
          <w:rFonts w:hint="eastAsia" w:ascii="仿宋_GB2312" w:hAnsi="宋体" w:eastAsia="仿宋_GB2312" w:cs="宋体"/>
        </w:rPr>
        <w:t>依据《中华人民共和国内河交通安全管理条例》第十九条规定，1000总吨以上的海上机动船舶、通航条件受限制的船舶等船舶在内河航行，应当向引航机构申请引航，因此，需要明确并公布海船进出小清河申报流程和引航管理规定。</w:t>
      </w:r>
    </w:p>
    <w:p>
      <w:pPr>
        <w:pStyle w:val="8"/>
        <w:spacing w:line="560" w:lineRule="exact"/>
        <w:ind w:firstLine="640"/>
        <w:rPr>
          <w:rFonts w:hint="eastAsia" w:ascii="方正楷体_GB2312" w:hAnsi="方正楷体_GB2312" w:eastAsia="方正楷体_GB2312" w:cs="方正楷体_GB2312"/>
        </w:rPr>
      </w:pPr>
      <w:r>
        <w:rPr>
          <w:rFonts w:hint="eastAsia" w:ascii="方正楷体_GB2312" w:hAnsi="方正楷体_GB2312" w:eastAsia="方正楷体_GB2312" w:cs="方正楷体_GB2312"/>
        </w:rPr>
        <w:t>三是固化小清河水上交通安全管理经验和做法，破解水上交通安全管理难题的需要。</w:t>
      </w:r>
    </w:p>
    <w:p>
      <w:pPr>
        <w:pStyle w:val="8"/>
        <w:spacing w:line="560" w:lineRule="exact"/>
        <w:ind w:firstLine="640"/>
        <w:rPr>
          <w:rFonts w:ascii="仿宋_GB2312" w:hAnsi="宋体" w:eastAsia="仿宋_GB2312" w:cs="宋体"/>
        </w:rPr>
      </w:pPr>
      <w:r>
        <w:rPr>
          <w:rFonts w:hint="eastAsia" w:ascii="仿宋_GB2312" w:hAnsi="宋体" w:eastAsia="仿宋_GB2312" w:cs="宋体"/>
        </w:rPr>
        <w:t>近年来，随着《中华人民共和国海上交通安全法》《中华人民共和国安全生产法》《山东省水路交通条例》等法律法规的修订或出台，对水上交通依法行政提出了更高的要求，也加大了水上上交通安全监管的执法风险。小清河复航运营一年来，一些经实践证明有利于</w:t>
      </w:r>
      <w:bookmarkStart w:id="5" w:name="OLE_LINK7"/>
      <w:bookmarkStart w:id="6" w:name="OLE_LINK6"/>
      <w:r>
        <w:rPr>
          <w:rFonts w:hint="eastAsia" w:ascii="仿宋_GB2312" w:hAnsi="宋体" w:eastAsia="仿宋_GB2312" w:cs="宋体"/>
        </w:rPr>
        <w:t>保障小清河水上交通安全</w:t>
      </w:r>
      <w:bookmarkEnd w:id="5"/>
      <w:bookmarkEnd w:id="6"/>
      <w:r>
        <w:rPr>
          <w:rFonts w:hint="eastAsia" w:ascii="仿宋_GB2312" w:hAnsi="宋体" w:eastAsia="仿宋_GB2312" w:cs="宋体"/>
        </w:rPr>
        <w:t>，有助于预防和消除安全事故及安全隐患的执法管理措施，有必要通过出台规范性文件的方式进行固化和明确，以作为海事现场执法和水上交通安全管理的依据，因此，制定出台《山东省小清河通航安全管理规定》，破解执法依据缺乏造成的小清河</w:t>
      </w:r>
      <w:bookmarkStart w:id="7" w:name="OLE_LINK2"/>
      <w:bookmarkStart w:id="8" w:name="OLE_LINK1"/>
      <w:r>
        <w:rPr>
          <w:rFonts w:hint="eastAsia" w:ascii="仿宋_GB2312" w:hAnsi="宋体" w:eastAsia="仿宋_GB2312" w:cs="宋体"/>
        </w:rPr>
        <w:t>水上交通安全管理难题</w:t>
      </w:r>
      <w:bookmarkEnd w:id="7"/>
      <w:bookmarkEnd w:id="8"/>
      <w:r>
        <w:rPr>
          <w:rFonts w:hint="eastAsia" w:ascii="仿宋_GB2312" w:hAnsi="宋体" w:eastAsia="仿宋_GB2312" w:cs="宋体"/>
        </w:rPr>
        <w:t>就显得尤为必要。</w:t>
      </w:r>
    </w:p>
    <w:p>
      <w:pPr>
        <w:pStyle w:val="8"/>
        <w:spacing w:line="560" w:lineRule="exact"/>
        <w:ind w:firstLine="640"/>
        <w:rPr>
          <w:rFonts w:hint="eastAsia" w:ascii="方正楷体_GB2312" w:hAnsi="方正楷体_GB2312" w:eastAsia="方正楷体_GB2312" w:cs="方正楷体_GB2312"/>
        </w:rPr>
      </w:pPr>
      <w:r>
        <w:rPr>
          <w:rFonts w:hint="eastAsia" w:ascii="方正楷体_GB2312" w:hAnsi="方正楷体_GB2312" w:eastAsia="方正楷体_GB2312" w:cs="方正楷体_GB2312"/>
        </w:rPr>
        <w:t>四是</w:t>
      </w:r>
      <w:bookmarkStart w:id="9" w:name="OLE_LINK3"/>
      <w:bookmarkStart w:id="10" w:name="OLE_LINK4"/>
      <w:r>
        <w:rPr>
          <w:rFonts w:hint="eastAsia" w:ascii="方正楷体_GB2312" w:hAnsi="方正楷体_GB2312" w:eastAsia="方正楷体_GB2312" w:cs="方正楷体_GB2312"/>
        </w:rPr>
        <w:t>完善现有法律法规体系，提升小清河水上交通管理规范化、制度化和法治化水平的需要</w:t>
      </w:r>
      <w:bookmarkEnd w:id="9"/>
      <w:bookmarkEnd w:id="10"/>
      <w:r>
        <w:rPr>
          <w:rFonts w:hint="eastAsia" w:ascii="方正楷体_GB2312" w:hAnsi="方正楷体_GB2312" w:eastAsia="方正楷体_GB2312" w:cs="方正楷体_GB2312"/>
        </w:rPr>
        <w:t>。</w:t>
      </w:r>
    </w:p>
    <w:p>
      <w:pPr>
        <w:pStyle w:val="8"/>
        <w:spacing w:line="560" w:lineRule="exact"/>
        <w:ind w:firstLine="640"/>
        <w:rPr>
          <w:rFonts w:ascii="仿宋_GB2312" w:hAnsi="宋体" w:eastAsia="仿宋_GB2312" w:cs="宋体"/>
        </w:rPr>
      </w:pPr>
      <w:r>
        <w:rPr>
          <w:rFonts w:hint="eastAsia" w:ascii="仿宋_GB2312" w:hAnsi="宋体" w:eastAsia="仿宋_GB2312" w:cs="宋体"/>
        </w:rPr>
        <w:t>目前，国家层面的关于内河通航水域水上交通安全的法律法规已相对滞后，1983年出台的《中华人民共和国内河交通安全管理条例》作为内河通航水域水上交通安全管理的基本法，针对性不足，与小清河水上交通运输业现状有不相适应之处，主要表现在河海直达通航安全、桥区水域通航安全、海船进河、小清河内河水域禁限航标准等方面存在立法空白，导致小清河水上交通安全监管缺乏执法依据。因此，为了加强小清河河海直达航线船舶通航管理，保障小清河航道畅通和船舶安全，维护通航秩序，促进小清河航运高质量发展，制定出台《山东省小清河通航安全管理规定》十分必要。</w:t>
      </w:r>
    </w:p>
    <w:p>
      <w:pPr>
        <w:pStyle w:val="8"/>
        <w:spacing w:line="560" w:lineRule="exact"/>
        <w:ind w:firstLine="640"/>
        <w:rPr>
          <w:rFonts w:ascii="黑体" w:hAnsi="黑体" w:eastAsia="黑体"/>
        </w:rPr>
      </w:pPr>
      <w:r>
        <w:rPr>
          <w:rFonts w:hint="eastAsia" w:ascii="黑体" w:hAnsi="黑体" w:eastAsia="黑体"/>
        </w:rPr>
        <w:t>二、起草过程</w:t>
      </w:r>
    </w:p>
    <w:p>
      <w:pPr>
        <w:pStyle w:val="8"/>
        <w:spacing w:line="560" w:lineRule="exact"/>
        <w:ind w:firstLine="640"/>
        <w:rPr>
          <w:rFonts w:hint="eastAsia" w:ascii="仿宋_GB2312" w:hAnsi="宋体" w:eastAsia="仿宋_GB2312" w:cs="宋体"/>
        </w:rPr>
      </w:pPr>
      <w:r>
        <w:rPr>
          <w:rFonts w:hint="eastAsia" w:ascii="仿宋_GB2312" w:hAnsi="宋体" w:eastAsia="仿宋_GB2312" w:cs="宋体"/>
          <w:lang w:val="en-US" w:eastAsia="zh-CN"/>
        </w:rPr>
        <w:t>山东海事局</w:t>
      </w:r>
      <w:r>
        <w:rPr>
          <w:rFonts w:hint="eastAsia" w:ascii="仿宋_GB2312" w:hAnsi="宋体" w:eastAsia="仿宋_GB2312" w:cs="宋体"/>
        </w:rPr>
        <w:t>通航处联合潍坊海事局</w:t>
      </w:r>
      <w:r>
        <w:rPr>
          <w:rFonts w:hint="eastAsia" w:ascii="仿宋_GB2312" w:eastAsia="仿宋_GB2312"/>
        </w:rPr>
        <w:t>总结小清河复航以来，</w:t>
      </w:r>
      <w:r>
        <w:rPr>
          <w:rFonts w:hint="eastAsia" w:ascii="仿宋_GB2312" w:hAnsi="仿宋_GB2312" w:eastAsia="仿宋_GB2312" w:cs="仿宋_GB2312"/>
        </w:rPr>
        <w:t>加强小清河水上交通安全管理，维护水上交通秩序，保障小清河航运安全、高效、绿色发展</w:t>
      </w:r>
      <w:r>
        <w:rPr>
          <w:rFonts w:hint="eastAsia" w:ascii="仿宋_GB2312" w:hAnsi="宋体" w:eastAsia="仿宋_GB2312" w:cs="宋体"/>
        </w:rPr>
        <w:t>的安全管理制度、机制和做法，依据</w:t>
      </w:r>
      <w:r>
        <w:rPr>
          <w:rFonts w:hint="eastAsia" w:ascii="仿宋_GB2312" w:hAnsi="仿宋_GB2312" w:eastAsia="仿宋_GB2312" w:cs="仿宋_GB2312"/>
        </w:rPr>
        <w:t>《中华人民共和国海上交通安全法》《中华人民共和国内河交通安全管理条例》《山东省小清河交通管理办法》等法律、法规和规章，</w:t>
      </w:r>
      <w:r>
        <w:rPr>
          <w:rFonts w:hint="eastAsia" w:ascii="仿宋_GB2312" w:hAnsi="宋体" w:eastAsia="仿宋_GB2312" w:cs="宋体"/>
        </w:rPr>
        <w:t>起草</w:t>
      </w:r>
      <w:r>
        <w:rPr>
          <w:rFonts w:hint="eastAsia" w:ascii="仿宋_GB2312" w:eastAsia="仿宋_GB2312"/>
        </w:rPr>
        <w:t>了《山东省小清河通航安全管理规定》。起草过程如下：</w:t>
      </w:r>
    </w:p>
    <w:p>
      <w:pPr>
        <w:pStyle w:val="8"/>
        <w:spacing w:line="560" w:lineRule="exact"/>
        <w:ind w:firstLine="640"/>
        <w:rPr>
          <w:rFonts w:ascii="仿宋_GB2312" w:hAnsi="宋体" w:eastAsia="仿宋_GB2312" w:cs="宋体"/>
        </w:rPr>
      </w:pPr>
      <w:r>
        <w:rPr>
          <w:rFonts w:hint="eastAsia" w:ascii="仿宋_GB2312" w:hAnsi="宋体" w:eastAsia="仿宋_GB2312" w:cs="宋体"/>
        </w:rPr>
        <w:t>1.2025年3月，成立《规定》起草小组；</w:t>
      </w:r>
    </w:p>
    <w:p>
      <w:pPr>
        <w:pStyle w:val="8"/>
        <w:spacing w:line="560" w:lineRule="exact"/>
        <w:ind w:firstLine="640"/>
        <w:rPr>
          <w:rFonts w:ascii="仿宋_GB2312" w:hAnsi="宋体" w:eastAsia="仿宋_GB2312" w:cs="宋体"/>
        </w:rPr>
      </w:pPr>
      <w:r>
        <w:rPr>
          <w:rFonts w:hint="eastAsia" w:ascii="仿宋_GB2312" w:hAnsi="宋体" w:eastAsia="仿宋_GB2312" w:cs="宋体"/>
        </w:rPr>
        <w:t>2.2025年4-5月，开展立法前评估和调研论证，形成《规定（草案稿）》；</w:t>
      </w:r>
    </w:p>
    <w:p>
      <w:pPr>
        <w:pStyle w:val="8"/>
        <w:spacing w:line="560" w:lineRule="exact"/>
        <w:ind w:firstLine="640"/>
        <w:rPr>
          <w:rFonts w:ascii="仿宋_GB2312" w:hAnsi="宋体" w:eastAsia="仿宋_GB2312" w:cs="宋体"/>
        </w:rPr>
      </w:pPr>
      <w:r>
        <w:rPr>
          <w:rFonts w:hint="eastAsia" w:ascii="仿宋_GB2312" w:hAnsi="宋体" w:eastAsia="仿宋_GB2312" w:cs="宋体"/>
        </w:rPr>
        <w:t>3.2025年6-7月，开展立法现场调研；</w:t>
      </w:r>
    </w:p>
    <w:p>
      <w:pPr>
        <w:pStyle w:val="8"/>
        <w:spacing w:line="560" w:lineRule="exact"/>
        <w:ind w:firstLine="640"/>
        <w:rPr>
          <w:rFonts w:ascii="仿宋_GB2312" w:hAnsi="宋体" w:eastAsia="仿宋_GB2312" w:cs="宋体"/>
        </w:rPr>
      </w:pPr>
      <w:r>
        <w:rPr>
          <w:rFonts w:hint="eastAsia" w:ascii="仿宋_GB2312" w:hAnsi="宋体" w:eastAsia="仿宋_GB2312" w:cs="宋体"/>
        </w:rPr>
        <w:t>4.2025年8月，对《规定（草案稿）》修改完善，形成《规定（第一次征求意见稿）》</w:t>
      </w:r>
    </w:p>
    <w:p>
      <w:pPr>
        <w:pStyle w:val="8"/>
        <w:spacing w:line="560" w:lineRule="exact"/>
        <w:ind w:firstLine="640"/>
        <w:rPr>
          <w:rFonts w:hint="eastAsia" w:ascii="仿宋_GB2312" w:hAnsi="宋体" w:eastAsia="仿宋_GB2312" w:cs="宋体"/>
        </w:rPr>
      </w:pPr>
      <w:r>
        <w:rPr>
          <w:rFonts w:hint="eastAsia" w:ascii="仿宋_GB2312" w:hAnsi="宋体" w:eastAsia="仿宋_GB2312" w:cs="宋体"/>
        </w:rPr>
        <w:t>5.2025年9月，组织各相关单位、部门和航运企业征求意见；</w:t>
      </w:r>
    </w:p>
    <w:p>
      <w:pPr>
        <w:pStyle w:val="8"/>
        <w:spacing w:line="560" w:lineRule="exact"/>
        <w:ind w:firstLine="640"/>
        <w:rPr>
          <w:rFonts w:ascii="仿宋_GB2312" w:hAnsi="宋体" w:eastAsia="仿宋_GB2312" w:cs="宋体"/>
        </w:rPr>
      </w:pPr>
      <w:r>
        <w:rPr>
          <w:rFonts w:hint="eastAsia" w:ascii="仿宋_GB2312" w:hAnsi="宋体" w:eastAsia="仿宋_GB2312" w:cs="宋体"/>
        </w:rPr>
        <w:t>6.2025年9月，组织《山东省小清河通航安全管理规定》立法集中办公。</w:t>
      </w:r>
    </w:p>
    <w:p>
      <w:pPr>
        <w:pStyle w:val="8"/>
        <w:spacing w:line="560" w:lineRule="exact"/>
        <w:ind w:firstLine="640"/>
        <w:rPr>
          <w:rFonts w:ascii="仿宋_GB2312" w:eastAsia="仿宋_GB2312"/>
        </w:rPr>
      </w:pPr>
      <w:r>
        <w:rPr>
          <w:rFonts w:hint="eastAsia" w:ascii="仿宋_GB2312" w:hAnsi="宋体" w:eastAsia="仿宋_GB2312" w:cs="宋体"/>
        </w:rPr>
        <w:t>7.2025年10月，根据各方意见建议，修改形成《规定（草案送审稿）》。</w:t>
      </w:r>
    </w:p>
    <w:p>
      <w:pPr>
        <w:spacing w:line="560" w:lineRule="exact"/>
        <w:ind w:firstLine="640" w:firstLineChars="200"/>
        <w:rPr>
          <w:rFonts w:ascii="黑体" w:hAnsi="黑体" w:eastAsia="黑体"/>
          <w:sz w:val="32"/>
          <w:szCs w:val="32"/>
        </w:rPr>
      </w:pPr>
      <w:r>
        <w:rPr>
          <w:rFonts w:hint="eastAsia" w:ascii="黑体" w:hAnsi="黑体" w:eastAsia="黑体"/>
          <w:sz w:val="32"/>
          <w:szCs w:val="32"/>
          <w:lang w:val="en"/>
        </w:rPr>
        <w:t>三、</w:t>
      </w:r>
      <w:r>
        <w:rPr>
          <w:rFonts w:hint="eastAsia" w:ascii="黑体" w:hAnsi="黑体" w:eastAsia="黑体"/>
          <w:sz w:val="32"/>
          <w:szCs w:val="32"/>
          <w:lang w:val="en" w:eastAsia="zh-CN"/>
        </w:rPr>
        <w:t>《规定》</w:t>
      </w:r>
      <w:r>
        <w:rPr>
          <w:rFonts w:hint="eastAsia" w:ascii="黑体" w:hAnsi="黑体" w:eastAsia="黑体"/>
          <w:sz w:val="32"/>
          <w:szCs w:val="32"/>
        </w:rPr>
        <w:t>的主要内容</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 w:eastAsia="zh-CN"/>
        </w:rPr>
        <w:t>《规定》</w:t>
      </w:r>
      <w:r>
        <w:rPr>
          <w:rFonts w:hint="eastAsia" w:ascii="仿宋_GB2312" w:eastAsia="仿宋_GB2312"/>
          <w:sz w:val="32"/>
          <w:szCs w:val="32"/>
        </w:rPr>
        <w:t>共分为7章，38条。</w:t>
      </w:r>
    </w:p>
    <w:p>
      <w:pPr>
        <w:spacing w:line="560" w:lineRule="exact"/>
        <w:ind w:firstLine="640" w:firstLineChars="200"/>
        <w:rPr>
          <w:rFonts w:ascii="仿宋_GB2312" w:eastAsia="仿宋_GB2312"/>
          <w:sz w:val="32"/>
          <w:szCs w:val="32"/>
        </w:rPr>
      </w:pPr>
      <w:r>
        <w:rPr>
          <w:rFonts w:hint="eastAsia" w:ascii="黑体" w:hAnsi="黑体" w:eastAsia="黑体"/>
          <w:sz w:val="32"/>
          <w:szCs w:val="32"/>
          <w:lang w:val="en"/>
        </w:rPr>
        <w:t>第一章 总则，</w:t>
      </w:r>
      <w:r>
        <w:rPr>
          <w:rFonts w:hint="eastAsia" w:ascii="仿宋_GB2312" w:eastAsia="仿宋_GB2312"/>
          <w:sz w:val="32"/>
          <w:szCs w:val="32"/>
        </w:rPr>
        <w:t>共3条（第一条至第三条），主要明确了</w:t>
      </w:r>
      <w:r>
        <w:rPr>
          <w:rFonts w:ascii="仿宋_GB2312" w:eastAsia="仿宋_GB2312"/>
          <w:sz w:val="32"/>
          <w:szCs w:val="32"/>
          <w:lang w:val="en"/>
        </w:rPr>
        <w:t>《</w:t>
      </w:r>
      <w:r>
        <w:rPr>
          <w:rFonts w:hint="eastAsia" w:ascii="仿宋_GB2312" w:eastAsia="仿宋_GB2312"/>
          <w:sz w:val="32"/>
          <w:szCs w:val="32"/>
          <w:lang w:val="en"/>
        </w:rPr>
        <w:t>规定</w:t>
      </w:r>
      <w:r>
        <w:rPr>
          <w:rFonts w:ascii="仿宋_GB2312" w:eastAsia="仿宋_GB2312"/>
          <w:sz w:val="32"/>
          <w:szCs w:val="32"/>
          <w:lang w:val="en"/>
        </w:rPr>
        <w:t>》</w:t>
      </w:r>
      <w:r>
        <w:rPr>
          <w:rFonts w:hint="eastAsia" w:ascii="仿宋_GB2312" w:eastAsia="仿宋_GB2312"/>
          <w:sz w:val="32"/>
          <w:szCs w:val="32"/>
        </w:rPr>
        <w:t>出台的目的和依据、适用范围、主管机关与实施机构等。</w:t>
      </w:r>
    </w:p>
    <w:p>
      <w:pPr>
        <w:spacing w:line="560" w:lineRule="exact"/>
        <w:ind w:firstLine="640" w:firstLineChars="200"/>
        <w:rPr>
          <w:rFonts w:ascii="仿宋_GB2312" w:eastAsia="仿宋_GB2312"/>
          <w:sz w:val="32"/>
          <w:szCs w:val="32"/>
        </w:rPr>
      </w:pPr>
      <w:r>
        <w:rPr>
          <w:rFonts w:hint="eastAsia" w:ascii="黑体" w:hAnsi="黑体" w:eastAsia="黑体"/>
          <w:sz w:val="32"/>
          <w:szCs w:val="32"/>
          <w:lang w:val="en"/>
        </w:rPr>
        <w:t>第二章 船舶报告</w:t>
      </w:r>
      <w:r>
        <w:rPr>
          <w:rFonts w:hint="eastAsia" w:ascii="仿宋_GB2312" w:eastAsia="仿宋_GB2312"/>
          <w:sz w:val="32"/>
          <w:szCs w:val="32"/>
        </w:rPr>
        <w:t>，共4条（第四条至第七条），主要规定了船舶进出港报告、船舶动态报告、港口经营人船舶进出港计划报告、船舶预抵报告等要求。</w:t>
      </w:r>
    </w:p>
    <w:p>
      <w:pPr>
        <w:spacing w:line="560" w:lineRule="exact"/>
        <w:ind w:firstLine="640" w:firstLineChars="200"/>
        <w:rPr>
          <w:rFonts w:ascii="仿宋_GB2312" w:eastAsia="仿宋_GB2312"/>
          <w:sz w:val="32"/>
          <w:szCs w:val="32"/>
        </w:rPr>
      </w:pPr>
      <w:r>
        <w:rPr>
          <w:rFonts w:hint="eastAsia" w:ascii="黑体" w:hAnsi="黑体" w:eastAsia="黑体"/>
          <w:sz w:val="32"/>
          <w:szCs w:val="32"/>
          <w:lang w:val="en"/>
        </w:rPr>
        <w:t>第三章 航行、停泊、作业，</w:t>
      </w:r>
      <w:r>
        <w:rPr>
          <w:rFonts w:hint="eastAsia" w:ascii="仿宋_GB2312" w:eastAsia="仿宋_GB2312"/>
          <w:sz w:val="32"/>
          <w:szCs w:val="32"/>
        </w:rPr>
        <w:t>共14条（第八条至第二十一条），主要明确了船舶、浮动设施进入小清河的条件、特殊水域航行禁止行为、船舶安全保障措施情形、船舶不得夜航情形、船舶和设施进入小清河航道前要求、船舶富余水深要求、船舶通过过河架空设施富裕净空高度及桥区水域禁止行为、</w:t>
      </w:r>
      <w:bookmarkStart w:id="11" w:name="OLE_LINK80"/>
      <w:bookmarkStart w:id="12" w:name="OLE_LINK81"/>
      <w:r>
        <w:rPr>
          <w:rFonts w:hint="eastAsia" w:ascii="仿宋_GB2312" w:eastAsia="仿宋_GB2312"/>
          <w:sz w:val="32"/>
          <w:szCs w:val="32"/>
        </w:rPr>
        <w:t>临时交通管制措施</w:t>
      </w:r>
      <w:bookmarkEnd w:id="11"/>
      <w:bookmarkEnd w:id="12"/>
      <w:r>
        <w:rPr>
          <w:rFonts w:hint="eastAsia" w:ascii="仿宋_GB2312" w:eastAsia="仿宋_GB2312"/>
          <w:sz w:val="32"/>
          <w:szCs w:val="32"/>
        </w:rPr>
        <w:t>、水上交通管制、能见度和风力禁限航要求、船舶航行航路与安全距离、船舶航行航速限制、船舶追越和掉头规定、船舶停泊期间需遵守的规定等。</w:t>
      </w:r>
    </w:p>
    <w:p>
      <w:pPr>
        <w:pStyle w:val="8"/>
        <w:spacing w:line="560" w:lineRule="exact"/>
        <w:ind w:firstLine="640"/>
        <w:rPr>
          <w:rFonts w:ascii="仿宋_GB2312" w:eastAsia="仿宋_GB2312"/>
        </w:rPr>
      </w:pPr>
      <w:r>
        <w:rPr>
          <w:rFonts w:hint="eastAsia" w:ascii="黑体" w:hAnsi="黑体" w:eastAsia="黑体" w:cstheme="minorBidi"/>
          <w:lang w:val="en"/>
        </w:rPr>
        <w:t>第四章 船舶过闸</w:t>
      </w:r>
      <w:r>
        <w:rPr>
          <w:rFonts w:hint="eastAsia" w:ascii="仿宋_GB2312" w:eastAsia="仿宋_GB2312"/>
        </w:rPr>
        <w:t>，共3条（第二十二条至第二十四条），</w:t>
      </w:r>
      <w:bookmarkStart w:id="13" w:name="OLE_LINK120"/>
      <w:bookmarkStart w:id="14" w:name="OLE_LINK119"/>
      <w:r>
        <w:rPr>
          <w:rFonts w:hint="eastAsia" w:ascii="仿宋_GB2312" w:eastAsia="仿宋_GB2312"/>
        </w:rPr>
        <w:t>规定了</w:t>
      </w:r>
      <w:bookmarkEnd w:id="13"/>
      <w:bookmarkEnd w:id="14"/>
      <w:r>
        <w:rPr>
          <w:rFonts w:hint="eastAsia" w:ascii="仿宋_GB2312" w:eastAsia="仿宋_GB2312" w:hAnsiTheme="minorHAnsi" w:cstheme="minorBidi"/>
        </w:rPr>
        <w:t>船舶过闸申请，明确了禁止过闸情形、船闸内禁止行为等。</w:t>
      </w:r>
    </w:p>
    <w:p>
      <w:pPr>
        <w:pStyle w:val="8"/>
        <w:spacing w:line="560" w:lineRule="exact"/>
        <w:ind w:firstLine="640"/>
        <w:rPr>
          <w:rFonts w:ascii="仿宋_GB2312" w:eastAsia="仿宋_GB2312"/>
        </w:rPr>
      </w:pPr>
      <w:r>
        <w:rPr>
          <w:rFonts w:hint="eastAsia" w:ascii="黑体" w:hAnsi="黑体" w:eastAsia="黑体" w:cstheme="minorBidi"/>
          <w:lang w:val="en"/>
        </w:rPr>
        <w:t>第五章 桥区水域安全管理</w:t>
      </w:r>
      <w:bookmarkStart w:id="15" w:name="OLE_LINK131"/>
      <w:bookmarkStart w:id="16" w:name="OLE_LINK130"/>
      <w:r>
        <w:rPr>
          <w:rFonts w:hint="eastAsia" w:ascii="仿宋_GB2312" w:eastAsia="仿宋_GB2312"/>
        </w:rPr>
        <w:t>，共7条（第二十五条至第三十一条），</w:t>
      </w:r>
      <w:bookmarkEnd w:id="15"/>
      <w:bookmarkEnd w:id="16"/>
      <w:r>
        <w:rPr>
          <w:rFonts w:hint="eastAsia" w:ascii="仿宋_GB2312" w:eastAsia="仿宋_GB2312" w:hAnsiTheme="minorHAnsi" w:cstheme="minorBidi"/>
        </w:rPr>
        <w:t>规定了桥梁建设与管理责任，明确了船舶桥区水域航行要求、大件货物船舶航行规定、桥区水域锚泊规定、桥区水域应急预案与演练、桥区水域作业审批等规定。</w:t>
      </w:r>
    </w:p>
    <w:p>
      <w:pPr>
        <w:spacing w:line="560" w:lineRule="exact"/>
        <w:ind w:firstLine="640" w:firstLineChars="200"/>
        <w:rPr>
          <w:rFonts w:ascii="仿宋_GB2312" w:hAnsi="Times New Roman" w:eastAsia="仿宋_GB2312" w:cs="Times New Roman"/>
          <w:sz w:val="32"/>
          <w:szCs w:val="32"/>
        </w:rPr>
      </w:pPr>
      <w:r>
        <w:rPr>
          <w:rFonts w:hint="eastAsia" w:ascii="黑体" w:hAnsi="黑体" w:eastAsia="黑体" w:cs="黑体"/>
          <w:sz w:val="32"/>
          <w:szCs w:val="32"/>
        </w:rPr>
        <w:t>第六章 通航保障，</w:t>
      </w:r>
      <w:r>
        <w:rPr>
          <w:rFonts w:hint="eastAsia" w:ascii="仿宋_GB2312" w:hAnsi="Times New Roman" w:eastAsia="仿宋_GB2312" w:cs="Times New Roman"/>
          <w:sz w:val="32"/>
          <w:szCs w:val="32"/>
        </w:rPr>
        <w:t>共5条（第三十二条至第三十六条）， 主要规定了沉船、落水货物打捞和沉船、沉物打捞作业管理要求，明确了航道维护与水深测量，航道测量数据备与航道图更新、助航标志异常处理等规定。</w:t>
      </w:r>
    </w:p>
    <w:p>
      <w:pPr>
        <w:pStyle w:val="8"/>
        <w:spacing w:line="560" w:lineRule="exact"/>
        <w:ind w:firstLine="640"/>
        <w:rPr>
          <w:rFonts w:ascii="黑体" w:hAnsi="黑体" w:eastAsia="黑体"/>
        </w:rPr>
      </w:pPr>
      <w:r>
        <w:rPr>
          <w:rFonts w:hint="eastAsia" w:ascii="黑体" w:hAnsi="黑体" w:eastAsia="黑体" w:cs="黑体"/>
        </w:rPr>
        <w:t>第七章 附则</w:t>
      </w:r>
      <w:r>
        <w:rPr>
          <w:rFonts w:hint="eastAsia" w:ascii="仿宋_GB2312" w:eastAsia="仿宋_GB2312"/>
        </w:rPr>
        <w:t>，共2条（第三十七条、第三十八条），对相关名词进行了释义，明确了</w:t>
      </w:r>
      <w:r>
        <w:rPr>
          <w:rFonts w:ascii="仿宋_GB2312" w:eastAsia="仿宋_GB2312"/>
          <w:lang w:val="en"/>
        </w:rPr>
        <w:t>《</w:t>
      </w:r>
      <w:r>
        <w:rPr>
          <w:rFonts w:hint="eastAsia" w:ascii="仿宋_GB2312" w:eastAsia="仿宋_GB2312"/>
          <w:lang w:val="en"/>
        </w:rPr>
        <w:t>规定</w:t>
      </w:r>
      <w:r>
        <w:rPr>
          <w:rFonts w:ascii="仿宋_GB2312" w:eastAsia="仿宋_GB2312"/>
          <w:lang w:val="en"/>
        </w:rPr>
        <w:t>》</w:t>
      </w:r>
      <w:r>
        <w:rPr>
          <w:rFonts w:hint="eastAsia" w:ascii="仿宋_GB2312" w:eastAsia="仿宋_GB2312"/>
        </w:rPr>
        <w:t>施行时间与有效期。</w:t>
      </w:r>
    </w:p>
    <w:sectPr>
      <w:footerReference r:id="rId3" w:type="default"/>
      <w:pgSz w:w="11906" w:h="16838"/>
      <w:pgMar w:top="2098" w:right="1531" w:bottom="1984"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楷体_GB2312">
    <w:altName w:val="楷体"/>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92760" cy="217170"/>
              <wp:effectExtent l="0" t="0" r="0" b="0"/>
              <wp:wrapNone/>
              <wp:docPr id="1" name="Text Box 1025"/>
              <wp:cNvGraphicFramePr/>
              <a:graphic xmlns:a="http://schemas.openxmlformats.org/drawingml/2006/main">
                <a:graphicData uri="http://schemas.microsoft.com/office/word/2010/wordprocessingShape">
                  <wps:wsp>
                    <wps:cNvSpPr txBox="true">
                      <a:spLocks noChangeArrowheads="true"/>
                    </wps:cNvSpPr>
                    <wps:spPr bwMode="auto">
                      <a:xfrm>
                        <a:off x="0" y="0"/>
                        <a:ext cx="492760" cy="217170"/>
                      </a:xfrm>
                      <a:prstGeom prst="rect">
                        <a:avLst/>
                      </a:prstGeom>
                      <a:noFill/>
                      <a:ln>
                        <a:noFill/>
                      </a:ln>
                    </wps:spPr>
                    <wps:txbx>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vert="horz" wrap="none" lIns="0" tIns="0" rIns="0" bIns="0" anchor="t" anchorCtr="false" upright="true">
                      <a:spAutoFit/>
                    </wps:bodyPr>
                  </wps:wsp>
                </a:graphicData>
              </a:graphic>
            </wp:anchor>
          </w:drawing>
        </mc:Choice>
        <mc:Fallback>
          <w:pict>
            <v:shape id="Text Box 1025" o:spid="_x0000_s1026" o:spt="202" type="#_x0000_t202" style="position:absolute;left:0pt;margin-top:0pt;height:17.1pt;width:38.8pt;mso-position-horizontal:outside;mso-position-horizontal-relative:margin;mso-wrap-style:none;z-index:251659264;mso-width-relative:page;mso-height-relative:page;" filled="f" stroked="f" coordsize="21600,21600" o:gfxdata="UEsFBgAAAAAAAAAAAAAAAAAAAAAAAFBLAwQKAAAAAACHTuJAAAAAAAAAAAAAAAAABAAAAGRycy9Q&#10;SwMEFAAAAAgAh07iQJqN0ezSAAAAAwEAAA8AAABkcnMvZG93bnJldi54bWxNj8FOwzAQRO9I/Qdr&#10;K3GjTgtqqhCnh0pcuFEQUm/beBtH2OvIdtPk7zFc4LLSaEYzb+v95KwYKcTes4L1qgBB3Hrdc6fg&#10;4/3lYQciJmSN1jMpmCnCvlnc1Vhpf+M3Go+pE7mEY4UKTEpDJWVsDTmMKz8QZ+/ig8OUZeikDnjL&#10;5c7KTVFspcOe84LBgQ6G2q/j1Skop09PQ6QDnS5jG0w/7+zrrNT9cl08g0g0pb8w/OBndGgy09lf&#10;WUdhFeRH0u/NXlluQZwVPD5tQDa1/M/efANQSwMEFAAAAAgAh07iQBXZqXfnAQAAwwMAAA4AAABk&#10;cnMvZTJvRG9jLnhtbK1T247TMBB9R+IfLL/TtBVsIWq6WnZVhLRcpF0+YOI4iUXiscZuk/L1jJ2m&#10;FHhDvFhjz/j4zJnj7e3Yd+KoyRu0hVwtllJoq7Aytinkt+f9q7dS+AC2gg6tLuRJe3m7e/liO7hc&#10;r7HFrtIkGMT6fHCFbENweZZ51eoe/AKdtpyskXoIvKUmqwgGRu+7bL1c3mQDUuUIlfaeTx+mpNwl&#10;/LrWKnypa6+D6ArJ3EJaKa1lXLPdFvKGwLVGnWnAP7DowVh+9AL1AAHEgcxfUL1RhB7rsFDYZ1jX&#10;RunUA3ezWv7RzVMLTqdeWBzvLjL5/werPh+/kjAVz04KCz2P6FmPQbzHUayW6zdRoMH5nOueHFeG&#10;kTOFDHSIxCD37hHVdy8s3rdgG31HhEOroWKOqYjvZ1cAE5qPUOXwCSt+Dw4BE9ZYUx8xWRXBb/C4&#10;TpcRRU6KD1+/W29uOKM4tV5tVps0wgzy+bIjHz5o7EUMCknsgAQOx0cfIhnI55L4lsW96brkgs7+&#10;dsCF8SSRj3wn5mEsx7MkJVYnboNwMhV/Ag5apB9SDGyoQlp2vBTdR8taRO/NAc1BOQdgFV9kxaSY&#10;wvvAuxo6zwAHR6ZpGftK9DvWbG9SP1HcicqZLDsltXl2dbTi9T5V/fp7u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CajdHs0gAAAAMBAAAPAAAAAAAAAAEAIAAAADgAAABkcnMvZG93bnJldi54bWxQ&#10;SwECFAAUAAAACACHTuJAFdmpd+cBAADDAwAADgAAAAAAAAABACAAAAA3AQAAZHJzL2Uyb0RvYy54&#10;bWxQSwUGAAAAAAYABgBZAQAAkAUAAAAA&#10;">
              <v:fill on="f" focussize="0,0"/>
              <v:stroke on="f"/>
              <v:imagedata o:title=""/>
              <o:lock v:ext="edit" aspectratio="f"/>
              <v:textbox inset="0mm,0mm,0mm,0mm" style="mso-fit-shape-to-text:t;">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kYWE5OGJjNGM2ZGNjN2ExMWYwMjJhYzJhZTYwYjcifQ=="/>
  </w:docVars>
  <w:rsids>
    <w:rsidRoot w:val="00CF7853"/>
    <w:rsid w:val="0000722D"/>
    <w:rsid w:val="000242CC"/>
    <w:rsid w:val="00030D1E"/>
    <w:rsid w:val="00040AA0"/>
    <w:rsid w:val="000749EE"/>
    <w:rsid w:val="00100B6B"/>
    <w:rsid w:val="00180D5C"/>
    <w:rsid w:val="0019188C"/>
    <w:rsid w:val="00192BB3"/>
    <w:rsid w:val="001B01E7"/>
    <w:rsid w:val="001D7068"/>
    <w:rsid w:val="00221E91"/>
    <w:rsid w:val="00274014"/>
    <w:rsid w:val="00274019"/>
    <w:rsid w:val="0028106C"/>
    <w:rsid w:val="00294B34"/>
    <w:rsid w:val="002F4906"/>
    <w:rsid w:val="00356A6E"/>
    <w:rsid w:val="00365CBC"/>
    <w:rsid w:val="003B372C"/>
    <w:rsid w:val="003C037E"/>
    <w:rsid w:val="003E7144"/>
    <w:rsid w:val="00412A87"/>
    <w:rsid w:val="004D799F"/>
    <w:rsid w:val="004E3D60"/>
    <w:rsid w:val="004E56B3"/>
    <w:rsid w:val="00556757"/>
    <w:rsid w:val="00594005"/>
    <w:rsid w:val="005E348B"/>
    <w:rsid w:val="0065571B"/>
    <w:rsid w:val="00675931"/>
    <w:rsid w:val="006C53EC"/>
    <w:rsid w:val="006F240E"/>
    <w:rsid w:val="00701C17"/>
    <w:rsid w:val="00711AD9"/>
    <w:rsid w:val="0072466B"/>
    <w:rsid w:val="007E07DD"/>
    <w:rsid w:val="007E7206"/>
    <w:rsid w:val="0086619E"/>
    <w:rsid w:val="008A4054"/>
    <w:rsid w:val="00901E9A"/>
    <w:rsid w:val="0091328E"/>
    <w:rsid w:val="009507F0"/>
    <w:rsid w:val="0095715B"/>
    <w:rsid w:val="009935DC"/>
    <w:rsid w:val="009A12E4"/>
    <w:rsid w:val="009A5B98"/>
    <w:rsid w:val="00A16CDD"/>
    <w:rsid w:val="00A568B6"/>
    <w:rsid w:val="00A65705"/>
    <w:rsid w:val="00A7163D"/>
    <w:rsid w:val="00A87DD8"/>
    <w:rsid w:val="00AD5C33"/>
    <w:rsid w:val="00AE396E"/>
    <w:rsid w:val="00AF37E7"/>
    <w:rsid w:val="00B179B6"/>
    <w:rsid w:val="00B23078"/>
    <w:rsid w:val="00B26FAA"/>
    <w:rsid w:val="00B909CD"/>
    <w:rsid w:val="00B93CC6"/>
    <w:rsid w:val="00BD3E0C"/>
    <w:rsid w:val="00BE4312"/>
    <w:rsid w:val="00C265B9"/>
    <w:rsid w:val="00CD6293"/>
    <w:rsid w:val="00CE1B51"/>
    <w:rsid w:val="00CF07E8"/>
    <w:rsid w:val="00CF7853"/>
    <w:rsid w:val="00D50295"/>
    <w:rsid w:val="00D7158E"/>
    <w:rsid w:val="00DF0C50"/>
    <w:rsid w:val="00E27D21"/>
    <w:rsid w:val="00E60ADC"/>
    <w:rsid w:val="00E62380"/>
    <w:rsid w:val="00E66D98"/>
    <w:rsid w:val="00E71E43"/>
    <w:rsid w:val="00E85802"/>
    <w:rsid w:val="00E90ADB"/>
    <w:rsid w:val="00EC03FE"/>
    <w:rsid w:val="00EF5C2E"/>
    <w:rsid w:val="00F251D5"/>
    <w:rsid w:val="00F26011"/>
    <w:rsid w:val="00F26033"/>
    <w:rsid w:val="00F345BF"/>
    <w:rsid w:val="00F74451"/>
    <w:rsid w:val="00FA0E8E"/>
    <w:rsid w:val="00FA2858"/>
    <w:rsid w:val="06B931CC"/>
    <w:rsid w:val="0A26098A"/>
    <w:rsid w:val="0FD75B9E"/>
    <w:rsid w:val="1E0C07EF"/>
    <w:rsid w:val="1FBB6F59"/>
    <w:rsid w:val="1FFC7BC6"/>
    <w:rsid w:val="214E1A5F"/>
    <w:rsid w:val="2CF03F85"/>
    <w:rsid w:val="2EB395B2"/>
    <w:rsid w:val="39550018"/>
    <w:rsid w:val="3BBA2BFC"/>
    <w:rsid w:val="3F5FA854"/>
    <w:rsid w:val="452B429C"/>
    <w:rsid w:val="47466475"/>
    <w:rsid w:val="54867A1C"/>
    <w:rsid w:val="55EC7078"/>
    <w:rsid w:val="5C7C006F"/>
    <w:rsid w:val="5FBC126D"/>
    <w:rsid w:val="67E9C63A"/>
    <w:rsid w:val="6BDBB62D"/>
    <w:rsid w:val="6C2544BB"/>
    <w:rsid w:val="6D5FE088"/>
    <w:rsid w:val="6EFE334E"/>
    <w:rsid w:val="6FB9C762"/>
    <w:rsid w:val="6FFB4F71"/>
    <w:rsid w:val="6FFF6E53"/>
    <w:rsid w:val="75BFB36E"/>
    <w:rsid w:val="762D1B9D"/>
    <w:rsid w:val="76FD6959"/>
    <w:rsid w:val="7CF84540"/>
    <w:rsid w:val="7D2734E1"/>
    <w:rsid w:val="7E678104"/>
    <w:rsid w:val="7E7E4A2F"/>
    <w:rsid w:val="7EEB42E9"/>
    <w:rsid w:val="7FCD9D64"/>
    <w:rsid w:val="7FFD5600"/>
    <w:rsid w:val="8E7D5114"/>
    <w:rsid w:val="9FFB61F9"/>
    <w:rsid w:val="AD6B02E0"/>
    <w:rsid w:val="B73FAC1A"/>
    <w:rsid w:val="BDD529A0"/>
    <w:rsid w:val="BEAD84E2"/>
    <w:rsid w:val="CFCFD380"/>
    <w:rsid w:val="D9ED6DF8"/>
    <w:rsid w:val="DDF334CC"/>
    <w:rsid w:val="DEEF003D"/>
    <w:rsid w:val="DF97B05A"/>
    <w:rsid w:val="E23B6F0A"/>
    <w:rsid w:val="EBF5C613"/>
    <w:rsid w:val="EDF476E1"/>
    <w:rsid w:val="EFCA1E1F"/>
    <w:rsid w:val="EFF3CD33"/>
    <w:rsid w:val="EFFFB3A4"/>
    <w:rsid w:val="F53FEF0B"/>
    <w:rsid w:val="F5EFC27B"/>
    <w:rsid w:val="F9FE2E0D"/>
    <w:rsid w:val="FB1963B0"/>
    <w:rsid w:val="FC7F8F24"/>
    <w:rsid w:val="FCD81961"/>
    <w:rsid w:val="FD5FE2E8"/>
    <w:rsid w:val="FDDB7833"/>
    <w:rsid w:val="FDFF7CCD"/>
    <w:rsid w:val="FF7F8F9C"/>
    <w:rsid w:val="FFD59630"/>
    <w:rsid w:val="FFDFCF90"/>
    <w:rsid w:val="FFFDC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99"/>
    <w:pPr>
      <w:ind w:firstLine="420" w:firstLineChars="200"/>
    </w:pPr>
    <w:rPr>
      <w:rFonts w:ascii="Times New Roman" w:hAnsi="Times New Roman" w:eastAsia="宋体" w:cs="Times New Roman"/>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2895</Words>
  <Characters>2958</Characters>
  <Lines>21</Lines>
  <Paragraphs>5</Paragraphs>
  <TotalTime>13</TotalTime>
  <ScaleCrop>false</ScaleCrop>
  <LinksUpToDate>false</LinksUpToDate>
  <CharactersWithSpaces>2966</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2025-10-22T13:15:00Z</dcterms:created>
  <dc:creator>msaF</dc:creator>
  <cp:lastModifiedBy>kylin</cp:lastModifiedBy>
  <dcterms:modified xsi:type="dcterms:W3CDTF">2025-10-22T14:46:45Z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6116478551424552A35AE8A129DAB8B3_12</vt:lpwstr>
  </property>
  <property fmtid="{D5CDD505-2E9C-101B-9397-08002B2CF9AE}" pid="4" name="KSOTemplateDocerSaveRecord">
    <vt:lpwstr>eyJoZGlkIjoiMjY3MTJmMzE3MjI2YmVkNmU4MDkzYWNjZTFjMjgxZmYiLCJ1c2VySWQiOiIzMjEyNTIwMzMifQ==</vt:lpwstr>
  </property>
</Properties>
</file>